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0"/>
        <w:rPr>
          <w:rFonts w:hint="eastAsia" w:ascii="宋体" w:hAnsi="宋体" w:eastAsia="宋体" w:cs="宋体"/>
          <w:color w:val="000000" w:themeColor="text1"/>
        </w:rPr>
      </w:pPr>
      <w:r>
        <w:rPr>
          <w:rFonts w:hint="eastAsia" w:ascii="宋体" w:hAnsi="宋体" w:eastAsia="宋体" w:cs="宋体"/>
          <w:color w:val="000000" w:themeColor="text1"/>
        </w:rPr>
      </w:r>
      <w:r/>
    </w:p>
    <w:p>
      <w:pPr>
        <w:ind w:firstLine="520"/>
        <w:tabs>
          <w:tab w:val="left" w:pos="6670" w:leader="none"/>
        </w:tabs>
        <w:rPr>
          <w:rFonts w:hint="eastAsia" w:ascii="宋体" w:hAnsi="宋体" w:eastAsia="宋体" w:cs="宋体"/>
          <w:color w:val="000000" w:themeColor="text1"/>
        </w:rPr>
      </w:pPr>
      <w:r>
        <w:rPr>
          <w:rFonts w:hint="eastAsia" w:ascii="宋体" w:hAnsi="宋体" w:eastAsia="宋体" w:cs="宋体"/>
          <w:color w:val="000000" w:themeColor="text1"/>
        </w:rPr>
        <w:tab/>
      </w:r>
      <w:r/>
    </w:p>
    <w:p>
      <w:pPr>
        <w:rPr>
          <w:rFonts w:hint="eastAsia" w:ascii="宋体" w:hAnsi="宋体" w:eastAsia="宋体" w:cs="宋体"/>
          <w:b/>
          <w:bCs/>
          <w:color w:val="000000" w:themeColor="text1"/>
          <w:sz w:val="72"/>
          <w:szCs w:val="72"/>
        </w:rPr>
      </w:pPr>
      <w:r>
        <w:rPr>
          <w:rFonts w:hint="eastAsia" w:ascii="宋体" w:hAnsi="宋体" w:eastAsia="宋体" w:cs="宋体"/>
          <w:b/>
          <w:bCs/>
          <w:color w:val="000000" w:themeColor="text1"/>
          <w:sz w:val="72"/>
          <w:szCs w:val="72"/>
        </w:rPr>
      </w:r>
      <w:r/>
    </w:p>
    <w:p>
      <w:pPr>
        <w:jc w:val="center"/>
        <w:rPr>
          <w:rFonts w:hint="eastAsia" w:ascii="宋体" w:hAnsi="宋体" w:eastAsia="宋体" w:cs="宋体"/>
          <w:b/>
          <w:color w:val="000000" w:themeColor="text1"/>
          <w:sz w:val="72"/>
          <w:szCs w:val="72"/>
        </w:rPr>
      </w:pPr>
      <w:r>
        <w:rPr>
          <w:rFonts w:hint="eastAsia" w:ascii="宋体" w:hAnsi="宋体" w:eastAsia="宋体" w:cs="宋体"/>
          <w:b/>
          <w:bCs/>
          <w:color w:val="000000" w:themeColor="text1"/>
          <w:sz w:val="72"/>
          <w:szCs w:val="72"/>
        </w:rPr>
        <w:t xml:space="preserve">苏州</w:t>
      </w:r>
      <w:r>
        <w:rPr>
          <w:rFonts w:hint="eastAsia" w:ascii="宋体" w:hAnsi="宋体" w:eastAsia="宋体" w:cs="宋体"/>
          <w:b/>
          <w:bCs/>
          <w:color w:val="000000" w:themeColor="text1"/>
          <w:sz w:val="72"/>
          <w:szCs w:val="72"/>
        </w:rPr>
        <w:t xml:space="preserve">姑苏区</w:t>
      </w:r>
      <w:r>
        <w:rPr>
          <w:rFonts w:hint="eastAsia" w:ascii="宋体" w:hAnsi="宋体" w:eastAsia="宋体" w:cs="宋体"/>
          <w:b/>
          <w:color w:val="000000" w:themeColor="text1"/>
          <w:sz w:val="72"/>
          <w:szCs w:val="72"/>
        </w:rPr>
        <w:t xml:space="preserve">政府采购</w:t>
      </w:r>
      <w:r/>
    </w:p>
    <w:p>
      <w:pPr>
        <w:ind w:firstLine="1446"/>
        <w:jc w:val="center"/>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r>
      <w:r/>
    </w:p>
    <w:p>
      <w:pPr>
        <w:jc w:val="center"/>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t xml:space="preserve">竞争性磋商文件</w:t>
      </w:r>
      <w:r/>
    </w:p>
    <w:p>
      <w:pPr>
        <w:ind w:firstLine="520"/>
        <w:jc w:val="center"/>
        <w:rPr>
          <w:rFonts w:hint="eastAsia" w:ascii="宋体" w:hAnsi="宋体" w:eastAsia="宋体" w:cs="宋体"/>
          <w:color w:val="000000" w:themeColor="text1"/>
        </w:rPr>
      </w:pPr>
      <w:r>
        <w:rPr>
          <w:rFonts w:hint="eastAsia" w:ascii="宋体" w:hAnsi="宋体" w:eastAsia="宋体" w:cs="宋体"/>
          <w:color w:val="000000" w:themeColor="text1"/>
        </w:rPr>
      </w:r>
      <w:r/>
    </w:p>
    <w:p>
      <w:pPr>
        <w:spacing w:line="360" w:lineRule="auto"/>
        <w:rPr>
          <w:rFonts w:hint="eastAsia" w:ascii="宋体" w:hAnsi="宋体" w:eastAsia="宋体" w:cs="宋体"/>
          <w:b/>
          <w:color w:val="000000" w:themeColor="text1"/>
          <w:spacing w:val="-6"/>
          <w:sz w:val="30"/>
          <w:szCs w:val="30"/>
        </w:rPr>
      </w:pPr>
      <w:r>
        <w:rPr>
          <w:rFonts w:hint="eastAsia" w:ascii="宋体" w:hAnsi="宋体" w:eastAsia="宋体" w:cs="宋体"/>
          <w:b/>
          <w:color w:val="000000" w:themeColor="text1"/>
          <w:spacing w:val="-6"/>
          <w:sz w:val="30"/>
          <w:szCs w:val="30"/>
        </w:rPr>
      </w:r>
      <w:r/>
    </w:p>
    <w:p>
      <w:pPr>
        <w:ind w:firstLine="1157"/>
        <w:jc w:val="left"/>
        <w:spacing w:line="360" w:lineRule="auto"/>
        <w:rPr>
          <w:rFonts w:hint="eastAsia" w:ascii="宋体" w:hAnsi="宋体" w:eastAsia="宋体" w:cs="宋体"/>
          <w:b/>
          <w:color w:val="000000" w:themeColor="text1"/>
          <w:spacing w:val="-6"/>
          <w:sz w:val="30"/>
          <w:szCs w:val="30"/>
        </w:rPr>
      </w:pPr>
      <w:r>
        <w:rPr>
          <w:rFonts w:hint="eastAsia" w:ascii="宋体" w:hAnsi="宋体" w:eastAsia="宋体" w:cs="宋体"/>
          <w:b/>
          <w:color w:val="000000" w:themeColor="text1"/>
          <w:spacing w:val="-6"/>
          <w:sz w:val="30"/>
          <w:szCs w:val="30"/>
        </w:rPr>
        <w:t xml:space="preserve">采购编号：</w:t>
      </w:r>
      <w:r>
        <w:rPr>
          <w:rFonts w:hint="eastAsia" w:ascii="宋体" w:hAnsi="宋体" w:eastAsia="宋体" w:cs="宋体"/>
          <w:b/>
          <w:color w:val="000000" w:themeColor="text1"/>
          <w:spacing w:val="-6"/>
          <w:sz w:val="30"/>
          <w:szCs w:val="30"/>
        </w:rPr>
        <w:t xml:space="preserve">JSZC-320508-HXZJ-C2025-0027</w:t>
      </w:r>
      <w:r/>
    </w:p>
    <w:p>
      <w:pPr>
        <w:ind w:firstLine="1157"/>
        <w:jc w:val="left"/>
        <w:spacing w:line="360" w:lineRule="auto"/>
        <w:rPr>
          <w:rFonts w:hint="eastAsia" w:ascii="宋体" w:hAnsi="宋体" w:eastAsia="宋体" w:cs="宋体"/>
          <w:b/>
          <w:color w:val="000000" w:themeColor="text1"/>
          <w:spacing w:val="-6"/>
          <w:sz w:val="30"/>
          <w:szCs w:val="30"/>
        </w:rPr>
      </w:pPr>
      <w:r>
        <w:rPr>
          <w:rFonts w:hint="eastAsia" w:ascii="宋体" w:hAnsi="宋体" w:eastAsia="宋体" w:cs="宋体"/>
          <w:b/>
          <w:color w:val="000000" w:themeColor="text1"/>
          <w:spacing w:val="-6"/>
          <w:sz w:val="30"/>
          <w:szCs w:val="30"/>
        </w:rPr>
        <w:t xml:space="preserve">采购单位：</w:t>
      </w:r>
      <w:r>
        <w:rPr>
          <w:rFonts w:hint="eastAsia" w:ascii="宋体" w:hAnsi="宋体" w:eastAsia="宋体" w:cs="宋体"/>
          <w:b/>
          <w:color w:val="000000" w:themeColor="text1"/>
          <w:spacing w:val="-6"/>
          <w:sz w:val="30"/>
          <w:szCs w:val="30"/>
        </w:rPr>
        <w:t xml:space="preserve">苏州市姑苏区绿化管理站</w:t>
      </w:r>
      <w:r/>
    </w:p>
    <w:p>
      <w:pPr>
        <w:ind w:firstLine="1157"/>
        <w:jc w:val="left"/>
        <w:spacing w:line="360" w:lineRule="auto"/>
        <w:rPr>
          <w:rFonts w:hint="eastAsia" w:ascii="宋体" w:hAnsi="宋体" w:eastAsia="宋体" w:cs="宋体"/>
          <w:b/>
          <w:color w:val="000000" w:themeColor="text1"/>
          <w:spacing w:val="-6"/>
          <w:sz w:val="30"/>
          <w:szCs w:val="30"/>
        </w:rPr>
      </w:pPr>
      <w:r>
        <w:rPr>
          <w:rFonts w:hint="eastAsia" w:ascii="宋体" w:hAnsi="宋体" w:eastAsia="宋体" w:cs="宋体"/>
          <w:b/>
          <w:color w:val="000000" w:themeColor="text1"/>
          <w:spacing w:val="-6"/>
          <w:sz w:val="30"/>
          <w:szCs w:val="30"/>
        </w:rPr>
        <w:t xml:space="preserve">采购内容：</w:t>
      </w:r>
      <w:r>
        <w:rPr>
          <w:rFonts w:hint="eastAsia" w:ascii="宋体" w:hAnsi="宋体" w:eastAsia="宋体" w:cs="宋体"/>
          <w:b/>
          <w:color w:val="000000" w:themeColor="text1"/>
          <w:spacing w:val="-6"/>
          <w:sz w:val="30"/>
          <w:szCs w:val="30"/>
        </w:rPr>
        <w:t xml:space="preserve">姑苏区空闲地块覆绿及地被更新项目设计</w:t>
      </w:r>
      <w:r/>
    </w:p>
    <w:p>
      <w:pPr>
        <w:ind w:firstLine="1157"/>
        <w:jc w:val="left"/>
        <w:spacing w:line="360" w:lineRule="auto"/>
        <w:rPr>
          <w:rFonts w:hint="eastAsia" w:ascii="宋体" w:hAnsi="宋体" w:eastAsia="宋体" w:cs="宋体"/>
          <w:b/>
          <w:color w:val="000000" w:themeColor="text1"/>
          <w:spacing w:val="-6"/>
          <w:sz w:val="30"/>
          <w:szCs w:val="30"/>
        </w:rPr>
      </w:pPr>
      <w:r>
        <w:rPr>
          <w:rFonts w:hint="eastAsia" w:ascii="宋体" w:hAnsi="宋体" w:eastAsia="宋体" w:cs="宋体"/>
          <w:b/>
          <w:color w:val="000000" w:themeColor="text1"/>
          <w:spacing w:val="-6"/>
          <w:sz w:val="30"/>
          <w:szCs w:val="30"/>
        </w:rPr>
        <w:t xml:space="preserve">类</w:t>
      </w:r>
      <w:r>
        <w:rPr>
          <w:rFonts w:hint="eastAsia" w:ascii="宋体" w:hAnsi="宋体" w:eastAsia="宋体" w:cs="宋体"/>
          <w:b/>
          <w:color w:val="000000" w:themeColor="text1"/>
          <w:spacing w:val="-6"/>
          <w:sz w:val="30"/>
          <w:szCs w:val="30"/>
        </w:rPr>
        <w:t xml:space="preserve">  </w:t>
      </w:r>
      <w:r>
        <w:rPr>
          <w:rFonts w:hint="eastAsia" w:ascii="宋体" w:hAnsi="宋体" w:eastAsia="宋体" w:cs="宋体"/>
          <w:b/>
          <w:color w:val="000000" w:themeColor="text1"/>
          <w:spacing w:val="-6"/>
          <w:sz w:val="30"/>
          <w:szCs w:val="30"/>
        </w:rPr>
        <w:t xml:space="preserve">别：服务类-其他</w:t>
      </w:r>
      <w:r/>
    </w:p>
    <w:p>
      <w:pPr>
        <w:pStyle w:val="903"/>
        <w:rPr>
          <w:rFonts w:hint="eastAsia" w:ascii="宋体" w:hAnsi="宋体" w:eastAsia="宋体" w:cs="宋体"/>
          <w:color w:val="000000" w:themeColor="text1"/>
        </w:rPr>
      </w:pPr>
      <w:r>
        <w:rPr>
          <w:rFonts w:hint="eastAsia" w:ascii="宋体" w:hAnsi="宋体" w:eastAsia="宋体" w:cs="宋体"/>
          <w:color w:val="000000" w:themeColor="text1"/>
        </w:rPr>
      </w:r>
      <w:r/>
    </w:p>
    <w:p>
      <w:pPr>
        <w:ind w:firstLine="522"/>
        <w:rPr>
          <w:rFonts w:hint="eastAsia" w:ascii="宋体" w:hAnsi="宋体" w:eastAsia="宋体" w:cs="宋体"/>
          <w:b/>
          <w:color w:val="000000" w:themeColor="text1"/>
        </w:rPr>
      </w:pPr>
      <w:r>
        <w:rPr>
          <w:rFonts w:hint="eastAsia" w:ascii="宋体" w:hAnsi="宋体" w:eastAsia="宋体" w:cs="宋体"/>
          <w:b/>
          <w:color w:val="000000" w:themeColor="text1"/>
        </w:rPr>
      </w:r>
      <w:r/>
    </w:p>
    <w:p>
      <w:pPr>
        <w:ind w:firstLine="522"/>
        <w:jc w:val="center"/>
        <w:rPr>
          <w:rFonts w:hint="eastAsia" w:ascii="宋体" w:hAnsi="宋体" w:eastAsia="宋体" w:cs="宋体"/>
          <w:b/>
          <w:color w:val="000000" w:themeColor="text1"/>
        </w:rPr>
      </w:pPr>
      <w:r>
        <mc:AlternateContent>
          <mc:Choice Requires="wpg">
            <w:drawing>
              <wp:inline xmlns:wp="http://schemas.openxmlformats.org/drawingml/2006/wordprocessingDrawing" distT="0" distB="0" distL="0" distR="0">
                <wp:extent cx="1683385" cy="1745615"/>
                <wp:effectExtent l="0" t="0" r="0" b="6985"/>
                <wp:docPr id="3" name="图片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
                        <pic:cNvPicPr>
                          <a:picLocks noChangeAspect="1"/>
                        </pic:cNvPicPr>
                        <pic:nvPr/>
                      </pic:nvPicPr>
                      <pic:blipFill>
                        <a:blip r:embed="rId24"/>
                        <a:stretch/>
                      </pic:blipFill>
                      <pic:spPr bwMode="auto">
                        <a:xfrm>
                          <a:off x="0" y="0"/>
                          <a:ext cx="1683385" cy="1745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2.5pt;height:137.4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color w:val="000000" w:themeColor="text1"/>
          <w:spacing w:val="-6"/>
          <w:sz w:val="32"/>
        </w:rPr>
      </w:pPr>
      <w:r>
        <w:rPr>
          <w:rFonts w:hint="eastAsia" w:ascii="宋体" w:hAnsi="宋体" w:eastAsia="宋体" w:cs="宋体"/>
          <w:b/>
          <w:color w:val="000000" w:themeColor="text1"/>
          <w:spacing w:val="-6"/>
          <w:sz w:val="32"/>
        </w:rPr>
      </w:r>
      <w:r/>
    </w:p>
    <w:p>
      <w:pPr>
        <w:ind w:firstLine="618"/>
        <w:rPr>
          <w:rFonts w:hint="eastAsia" w:ascii="宋体" w:hAnsi="宋体" w:eastAsia="宋体" w:cs="宋体"/>
          <w:b/>
          <w:color w:val="000000" w:themeColor="text1"/>
          <w:spacing w:val="-6"/>
          <w:sz w:val="32"/>
        </w:rPr>
      </w:pPr>
      <w:r>
        <w:rPr>
          <w:rFonts w:hint="eastAsia" w:ascii="宋体" w:hAnsi="宋体" w:eastAsia="宋体" w:cs="宋体"/>
          <w:b/>
          <w:color w:val="000000" w:themeColor="text1"/>
          <w:spacing w:val="-6"/>
          <w:sz w:val="32"/>
        </w:rPr>
      </w:r>
      <w:r/>
    </w:p>
    <w:p>
      <w:pPr>
        <w:ind w:firstLine="643"/>
        <w:jc w:val="center"/>
        <w:spacing w:line="360" w:lineRule="auto"/>
        <w:rPr>
          <w:rFonts w:hint="eastAsia" w:ascii="宋体" w:hAnsi="宋体" w:eastAsia="宋体" w:cs="宋体"/>
          <w:b/>
          <w:color w:val="000000" w:themeColor="text1"/>
          <w:sz w:val="32"/>
        </w:rPr>
      </w:pPr>
      <w:r>
        <w:rPr>
          <w:rFonts w:hint="eastAsia" w:ascii="宋体" w:hAnsi="宋体" w:eastAsia="宋体" w:cs="宋体"/>
          <w:b/>
          <w:color w:val="000000" w:themeColor="text1"/>
          <w:sz w:val="32"/>
        </w:rPr>
        <w:t xml:space="preserve">苏州华星工程造价咨询有限公司</w:t>
      </w:r>
      <w:r/>
    </w:p>
    <w:p>
      <w:pPr>
        <w:ind w:firstLine="643"/>
        <w:jc w:val="center"/>
        <w:spacing w:line="360" w:lineRule="auto"/>
        <w:rPr>
          <w:rFonts w:hint="eastAsia" w:ascii="宋体" w:hAnsi="宋体" w:eastAsia="宋体" w:cs="宋体"/>
          <w:b/>
          <w:color w:val="000000" w:themeColor="text1"/>
          <w:sz w:val="32"/>
        </w:rPr>
      </w:pPr>
      <w:r>
        <w:rPr>
          <w:rFonts w:hint="eastAsia" w:ascii="宋体" w:hAnsi="宋体" w:eastAsia="宋体" w:cs="宋体"/>
          <w:b/>
          <w:color w:val="000000" w:themeColor="text1"/>
          <w:sz w:val="32"/>
        </w:rPr>
        <w:t xml:space="preserve">二○二五年</w:t>
      </w:r>
      <w:r>
        <w:rPr>
          <w:rFonts w:hint="eastAsia" w:ascii="宋体" w:hAnsi="宋体" w:eastAsia="宋体" w:cs="宋体"/>
          <w:b/>
          <w:color w:val="000000" w:themeColor="text1"/>
          <w:sz w:val="32"/>
        </w:rPr>
        <w:t xml:space="preserve">十</w:t>
      </w:r>
      <w:r>
        <w:rPr>
          <w:rFonts w:hint="eastAsia" w:ascii="宋体" w:hAnsi="宋体" w:eastAsia="宋体" w:cs="宋体"/>
          <w:b/>
          <w:color w:val="000000" w:themeColor="text1"/>
          <w:sz w:val="32"/>
        </w:rPr>
        <w:t xml:space="preserve">月 </w:t>
      </w:r>
      <w:r/>
    </w:p>
    <w:p>
      <w:pPr>
        <w:ind w:firstLine="723"/>
        <w:jc w:val="center"/>
        <w:spacing w:line="360" w:lineRule="auto"/>
        <w:rPr>
          <w:rFonts w:hint="eastAsia" w:ascii="宋体" w:hAnsi="宋体" w:eastAsia="宋体" w:cs="宋体"/>
          <w:b/>
          <w:color w:val="000000" w:themeColor="text1"/>
          <w:sz w:val="36"/>
        </w:rPr>
      </w:pPr>
      <w:r>
        <w:rPr>
          <w:rFonts w:hint="eastAsia" w:ascii="宋体" w:hAnsi="宋体" w:eastAsia="宋体" w:cs="宋体"/>
          <w:b/>
          <w:color w:val="000000" w:themeColor="text1"/>
          <w:sz w:val="36"/>
        </w:rPr>
      </w:r>
      <w:r/>
    </w:p>
    <w:p>
      <w:pPr>
        <w:ind w:firstLine="723"/>
        <w:spacing w:line="360" w:lineRule="auto"/>
        <w:rPr>
          <w:rFonts w:hint="eastAsia" w:ascii="宋体" w:hAnsi="宋体" w:eastAsia="宋体" w:cs="宋体"/>
          <w:b/>
          <w:color w:val="000000" w:themeColor="text1"/>
          <w:sz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18" w:right="1418" w:bottom="1418" w:left="1418" w:header="851" w:footer="992" w:gutter="0"/>
          <w:cols w:num="1" w:sep="0" w:space="720" w:equalWidth="1"/>
          <w:docGrid w:linePitch="360"/>
          <w:titlePg/>
        </w:sectPr>
      </w:pPr>
      <w:r>
        <w:rPr>
          <w:rFonts w:hint="eastAsia" w:ascii="宋体" w:hAnsi="宋体" w:eastAsia="宋体" w:cs="宋体"/>
          <w:b/>
          <w:color w:val="000000" w:themeColor="text1"/>
          <w:sz w:val="36"/>
        </w:rPr>
      </w:r>
      <w:r/>
    </w:p>
    <w:p>
      <w:pPr>
        <w:spacing w:line="360" w:lineRule="auto"/>
        <w:rPr>
          <w:rFonts w:hint="eastAsia" w:ascii="宋体" w:hAnsi="宋体" w:eastAsia="宋体" w:cs="宋体"/>
          <w:b/>
          <w:color w:val="000000" w:themeColor="text1"/>
          <w:sz w:val="36"/>
        </w:rPr>
      </w:pPr>
      <w:r>
        <w:rPr>
          <w:rFonts w:hint="eastAsia" w:ascii="宋体" w:hAnsi="宋体" w:eastAsia="宋体" w:cs="宋体"/>
          <w:b/>
          <w:color w:val="000000" w:themeColor="text1"/>
          <w:sz w:val="36"/>
        </w:rPr>
      </w:r>
      <w:r/>
    </w:p>
    <w:p>
      <w:pPr>
        <w:pStyle w:val="889"/>
        <w:ind w:firstLine="0"/>
        <w:jc w:val="center"/>
        <w:rPr>
          <w:rFonts w:hint="eastAsia" w:ascii="宋体" w:hAnsi="宋体" w:eastAsia="宋体" w:cs="宋体"/>
          <w:b/>
          <w:color w:val="000000" w:themeColor="text1"/>
          <w:sz w:val="52"/>
        </w:rPr>
      </w:pPr>
      <w:r>
        <w:rPr>
          <w:rFonts w:hint="eastAsia" w:ascii="宋体" w:hAnsi="宋体" w:eastAsia="宋体" w:cs="宋体"/>
          <w:b/>
          <w:color w:val="000000" w:themeColor="text1"/>
          <w:sz w:val="52"/>
        </w:rPr>
        <w:t xml:space="preserve">总目录</w:t>
      </w:r>
      <w:r/>
    </w:p>
    <w:p>
      <w:pPr>
        <w:pStyle w:val="903"/>
        <w:spacing w:line="360" w:lineRule="auto"/>
        <w:tabs>
          <w:tab w:val="right" w:pos="9022" w:leader="dot"/>
        </w:tabs>
        <w:rPr>
          <w:rFonts w:eastAsia="宋体"/>
          <w:color w:val="000000" w:themeColor="text1"/>
          <w:sz w:val="21"/>
          <w:szCs w:val="24"/>
        </w:rPr>
      </w:pPr>
      <w:r>
        <w:rPr>
          <w:rFonts w:eastAsia="宋体"/>
          <w:b/>
          <w:bCs/>
          <w:color w:val="000000" w:themeColor="text1"/>
          <w:sz w:val="30"/>
        </w:rPr>
        <w:fldChar w:fldCharType="begin"/>
      </w:r>
      <w:r>
        <w:rPr>
          <w:rFonts w:eastAsia="宋体"/>
          <w:b/>
          <w:bCs/>
          <w:color w:val="000000" w:themeColor="text1"/>
          <w:sz w:val="30"/>
        </w:rPr>
        <w:instrText xml:space="preserve"> TOC \o "1-1"</w:instrText>
      </w:r>
      <w:r>
        <w:rPr>
          <w:rFonts w:eastAsia="宋体"/>
          <w:b/>
          <w:bCs/>
          <w:color w:val="000000" w:themeColor="text1"/>
          <w:sz w:val="30"/>
        </w:rPr>
        <w:fldChar w:fldCharType="separate"/>
      </w:r>
      <w:r>
        <w:rPr>
          <w:rFonts w:hAnsi="宋体" w:eastAsia="宋体"/>
          <w:color w:val="000000" w:themeColor="text1"/>
        </w:rPr>
        <w:t xml:space="preserve">第一章</w:t>
      </w:r>
      <w:r>
        <w:rPr>
          <w:rFonts w:hint="eastAsia" w:hAnsi="宋体" w:eastAsia="宋体"/>
          <w:color w:val="000000" w:themeColor="text1"/>
        </w:rPr>
        <w:t xml:space="preserve">  </w:t>
      </w:r>
      <w:r>
        <w:rPr>
          <w:rFonts w:hint="eastAsia" w:hAnsi="宋体" w:eastAsia="宋体"/>
          <w:color w:val="000000" w:themeColor="text1"/>
        </w:rPr>
        <w:t xml:space="preserve">竞争性磋商公告</w:t>
      </w:r>
      <w:r>
        <w:rPr>
          <w:rFonts w:hint="eastAsia" w:hAnsi="宋体" w:eastAsia="宋体"/>
          <w:color w:val="000000" w:themeColor="text1"/>
        </w:rPr>
        <w:t xml:space="preserve">...........................................................................................</w:t>
      </w:r>
      <w:r>
        <w:rPr>
          <w:rFonts w:hint="eastAsia" w:eastAsia="宋体"/>
          <w:color w:val="000000" w:themeColor="text1"/>
        </w:rPr>
        <w:t xml:space="preserve">5</w:t>
      </w:r>
      <w:r/>
    </w:p>
    <w:p>
      <w:pPr>
        <w:pStyle w:val="903"/>
        <w:spacing w:line="360" w:lineRule="auto"/>
        <w:tabs>
          <w:tab w:val="right" w:pos="9022" w:leader="dot"/>
        </w:tabs>
        <w:rPr>
          <w:rFonts w:eastAsia="宋体"/>
          <w:color w:val="000000" w:themeColor="text1"/>
          <w:sz w:val="21"/>
          <w:szCs w:val="24"/>
        </w:rPr>
      </w:pPr>
      <w:r>
        <w:rPr>
          <w:rFonts w:hAnsi="宋体" w:eastAsia="宋体"/>
          <w:color w:val="000000" w:themeColor="text1"/>
        </w:rPr>
        <w:t xml:space="preserve">第二章</w:t>
      </w:r>
      <w:r>
        <w:rPr>
          <w:rFonts w:hint="eastAsia" w:hAnsi="宋体" w:eastAsia="宋体"/>
          <w:color w:val="000000" w:themeColor="text1"/>
        </w:rPr>
        <w:t xml:space="preserve">  </w:t>
      </w:r>
      <w:r>
        <w:rPr>
          <w:rFonts w:hAnsi="宋体" w:eastAsia="宋体"/>
          <w:color w:val="000000" w:themeColor="text1"/>
        </w:rPr>
        <w:t xml:space="preserve">磋商供应商须知</w:t>
      </w:r>
      <w:r>
        <w:rPr>
          <w:rFonts w:hint="eastAsia" w:hAnsi="宋体" w:eastAsia="宋体"/>
          <w:color w:val="000000" w:themeColor="text1"/>
        </w:rPr>
        <w:t xml:space="preserve">..........................................................................................</w:t>
      </w:r>
      <w:r>
        <w:rPr>
          <w:rFonts w:hint="eastAsia" w:eastAsia="宋体"/>
          <w:color w:val="000000" w:themeColor="text1"/>
        </w:rPr>
        <w:t xml:space="preserve">10</w:t>
      </w:r>
      <w:r/>
    </w:p>
    <w:p>
      <w:pPr>
        <w:pStyle w:val="903"/>
        <w:spacing w:line="360" w:lineRule="auto"/>
        <w:tabs>
          <w:tab w:val="right" w:pos="9022" w:leader="dot"/>
        </w:tabs>
        <w:rPr>
          <w:rFonts w:eastAsia="宋体"/>
          <w:color w:val="000000" w:themeColor="text1"/>
          <w:sz w:val="21"/>
          <w:szCs w:val="24"/>
        </w:rPr>
      </w:pPr>
      <w:r>
        <w:rPr>
          <w:rFonts w:hAnsi="宋体" w:eastAsia="宋体"/>
          <w:color w:val="000000" w:themeColor="text1"/>
        </w:rPr>
        <w:t xml:space="preserve">第三章</w:t>
      </w:r>
      <w:r>
        <w:rPr>
          <w:rFonts w:hint="eastAsia" w:hAnsi="宋体" w:eastAsia="宋体"/>
          <w:color w:val="000000" w:themeColor="text1"/>
        </w:rPr>
        <w:t xml:space="preserve">  </w:t>
      </w:r>
      <w:r>
        <w:rPr>
          <w:rFonts w:hAnsi="宋体" w:eastAsia="宋体"/>
          <w:color w:val="000000" w:themeColor="text1"/>
        </w:rPr>
        <w:t xml:space="preserve">磋商响应文件格式</w:t>
      </w:r>
      <w:r>
        <w:rPr>
          <w:rFonts w:hint="eastAsia" w:hAnsi="宋体" w:eastAsia="宋体"/>
          <w:color w:val="000000" w:themeColor="text1"/>
        </w:rPr>
        <w:t xml:space="preserve">......................................................................................</w:t>
      </w:r>
      <w:r>
        <w:rPr>
          <w:rFonts w:hint="eastAsia" w:eastAsia="宋体"/>
          <w:color w:val="000000" w:themeColor="text1"/>
        </w:rPr>
        <w:t xml:space="preserve">2</w:t>
      </w:r>
      <w:r>
        <w:rPr>
          <w:rFonts w:hint="eastAsia" w:eastAsia="宋体"/>
          <w:color w:val="000000" w:themeColor="text1"/>
        </w:rPr>
        <w:t xml:space="preserve">5</w:t>
      </w:r>
      <w:r/>
    </w:p>
    <w:p>
      <w:pPr>
        <w:pStyle w:val="903"/>
        <w:spacing w:line="360" w:lineRule="auto"/>
        <w:tabs>
          <w:tab w:val="right" w:pos="9022" w:leader="dot"/>
        </w:tabs>
        <w:rPr>
          <w:rFonts w:eastAsia="宋体"/>
          <w:color w:val="000000" w:themeColor="text1"/>
          <w:sz w:val="21"/>
          <w:szCs w:val="24"/>
        </w:rPr>
      </w:pPr>
      <w:r>
        <w:rPr>
          <w:rFonts w:hAnsi="宋体" w:eastAsia="宋体"/>
          <w:color w:val="000000" w:themeColor="text1"/>
        </w:rPr>
        <w:t xml:space="preserve">第四章</w:t>
      </w:r>
      <w:r>
        <w:rPr>
          <w:rFonts w:hint="eastAsia" w:hAnsi="宋体" w:eastAsia="宋体"/>
          <w:color w:val="000000" w:themeColor="text1"/>
        </w:rPr>
        <w:t xml:space="preserve">  </w:t>
      </w:r>
      <w:r>
        <w:rPr>
          <w:rFonts w:eastAsia="宋体"/>
          <w:color w:val="000000" w:themeColor="text1"/>
        </w:rPr>
        <w:t xml:space="preserve">磋商采购内容</w:t>
      </w:r>
      <w:r>
        <w:rPr>
          <w:rFonts w:hint="eastAsia" w:eastAsia="宋体"/>
          <w:color w:val="000000" w:themeColor="text1"/>
        </w:rPr>
        <w:t xml:space="preserve">..............................................................................................</w:t>
      </w:r>
      <w:r>
        <w:rPr>
          <w:rFonts w:hint="eastAsia" w:eastAsia="宋体"/>
          <w:color w:val="000000" w:themeColor="text1"/>
        </w:rPr>
        <w:t xml:space="preserve">40</w:t>
      </w:r>
      <w:r/>
    </w:p>
    <w:p>
      <w:pPr>
        <w:pStyle w:val="903"/>
        <w:spacing w:line="360" w:lineRule="auto"/>
        <w:tabs>
          <w:tab w:val="right" w:pos="9022" w:leader="dot"/>
        </w:tabs>
        <w:rPr>
          <w:rFonts w:eastAsia="宋体"/>
          <w:color w:val="000000" w:themeColor="text1"/>
          <w:sz w:val="21"/>
          <w:szCs w:val="24"/>
        </w:rPr>
      </w:pPr>
      <w:r>
        <w:rPr>
          <w:rFonts w:hAnsi="宋体" w:eastAsia="宋体"/>
          <w:color w:val="000000" w:themeColor="text1"/>
        </w:rPr>
        <w:t xml:space="preserve">第五章</w:t>
      </w:r>
      <w:r>
        <w:rPr>
          <w:rFonts w:hint="eastAsia" w:hAnsi="宋体" w:eastAsia="宋体"/>
          <w:color w:val="000000" w:themeColor="text1"/>
        </w:rPr>
        <w:t xml:space="preserve">  </w:t>
      </w:r>
      <w:r>
        <w:rPr>
          <w:rFonts w:hAnsi="宋体" w:eastAsia="宋体"/>
          <w:color w:val="000000" w:themeColor="text1"/>
        </w:rPr>
        <w:t xml:space="preserve">合同主要条款</w:t>
      </w:r>
      <w:r>
        <w:rPr>
          <w:rFonts w:hint="eastAsia" w:hAnsi="宋体" w:eastAsia="宋体"/>
          <w:color w:val="000000" w:themeColor="text1"/>
        </w:rPr>
        <w:t xml:space="preserve">..............................................................................................</w:t>
      </w:r>
      <w:r>
        <w:rPr>
          <w:rFonts w:hint="eastAsia" w:eastAsia="宋体"/>
          <w:color w:val="000000" w:themeColor="text1"/>
        </w:rPr>
        <w:t xml:space="preserve">46</w:t>
      </w:r>
      <w:r/>
    </w:p>
    <w:p>
      <w:pPr>
        <w:pStyle w:val="903"/>
        <w:spacing w:line="360" w:lineRule="auto"/>
        <w:tabs>
          <w:tab w:val="right" w:pos="9022" w:leader="dot"/>
        </w:tabs>
        <w:rPr>
          <w:rFonts w:hint="eastAsia" w:hAnsi="宋体" w:eastAsia="宋体"/>
          <w:color w:val="000000" w:themeColor="text1"/>
        </w:rPr>
      </w:pPr>
      <w:r>
        <w:rPr>
          <w:rFonts w:hAnsi="宋体" w:eastAsia="宋体"/>
          <w:color w:val="000000" w:themeColor="text1"/>
        </w:rPr>
        <w:t xml:space="preserve">第六章</w:t>
      </w:r>
      <w:r>
        <w:rPr>
          <w:rFonts w:hint="eastAsia" w:hAnsi="宋体" w:eastAsia="宋体"/>
          <w:color w:val="000000" w:themeColor="text1"/>
        </w:rPr>
        <w:t xml:space="preserve">  </w:t>
      </w:r>
      <w:r>
        <w:rPr>
          <w:rFonts w:hAnsi="宋体" w:eastAsia="宋体"/>
          <w:color w:val="000000" w:themeColor="text1"/>
        </w:rPr>
        <w:t xml:space="preserve">评分标准</w:t>
      </w:r>
      <w:r>
        <w:rPr>
          <w:rFonts w:hint="eastAsia" w:hAnsi="宋体" w:eastAsia="宋体"/>
          <w:color w:val="000000" w:themeColor="text1"/>
        </w:rPr>
        <w:t xml:space="preserve">......................................................................................................</w:t>
      </w:r>
      <w:r>
        <w:rPr>
          <w:rFonts w:hint="eastAsia" w:eastAsia="宋体"/>
          <w:color w:val="000000" w:themeColor="text1"/>
        </w:rPr>
        <w:t xml:space="preserve">70</w:t>
      </w:r>
      <w:r/>
    </w:p>
    <w:p>
      <w:pPr>
        <w:pStyle w:val="889"/>
        <w:ind w:firstLine="0"/>
        <w:jc w:val="center"/>
        <w:rPr>
          <w:rFonts w:hint="eastAsia" w:ascii="宋体" w:hAnsi="宋体" w:eastAsia="宋体" w:cs="宋体"/>
          <w:color w:val="000000" w:themeColor="text1"/>
          <w:sz w:val="30"/>
        </w:rPr>
      </w:pPr>
      <w:r>
        <w:rPr>
          <w:rFonts w:eastAsia="宋体"/>
          <w:b/>
          <w:bCs/>
          <w:color w:val="000000" w:themeColor="text1"/>
          <w:sz w:val="30"/>
        </w:rPr>
        <w:fldChar w:fldCharType="end"/>
      </w:r>
      <w:r/>
    </w:p>
    <w:p>
      <w:pPr>
        <w:ind w:firstLine="723"/>
        <w:jc w:val="center"/>
        <w:spacing w:line="360" w:lineRule="auto"/>
        <w:rPr>
          <w:rFonts w:hint="eastAsia" w:ascii="宋体" w:hAnsi="宋体" w:eastAsia="宋体" w:cs="宋体"/>
          <w:b/>
          <w:color w:val="000000" w:themeColor="text1"/>
          <w:sz w:val="36"/>
        </w:rPr>
        <w:sectPr>
          <w:footerReference w:type="default" r:id="rId17"/>
          <w:footerReference w:type="first" r:id="rId18"/>
          <w:footnotePr/>
          <w:endnotePr/>
          <w:type w:val="nextPage"/>
          <w:pgSz w:w="11907" w:h="16840" w:orient="portrait"/>
          <w:pgMar w:top="1418" w:right="1418" w:bottom="1418" w:left="1418" w:header="851" w:footer="992" w:gutter="0"/>
          <w:cols w:num="1" w:sep="0" w:space="720" w:equalWidth="1"/>
          <w:docGrid w:linePitch="360"/>
          <w:titlePg/>
        </w:sectPr>
      </w:pPr>
      <w:r/>
      <w:bookmarkStart w:id="0" w:name="_Toc291668807"/>
      <w:r/>
      <w:r/>
    </w:p>
    <w:p>
      <w:pPr>
        <w:ind w:firstLine="723"/>
        <w:jc w:val="center"/>
        <w:spacing w:line="360" w:lineRule="auto"/>
        <w:rPr>
          <w:rFonts w:hint="eastAsia" w:ascii="宋体" w:hAnsi="宋体" w:eastAsia="宋体" w:cs="宋体"/>
          <w:b/>
          <w:color w:val="000000" w:themeColor="text1"/>
          <w:sz w:val="36"/>
        </w:rPr>
      </w:pPr>
      <w:r>
        <w:rPr>
          <w:rFonts w:hint="eastAsia" w:ascii="宋体" w:hAnsi="宋体" w:eastAsia="宋体" w:cs="宋体"/>
          <w:b/>
          <w:color w:val="000000" w:themeColor="text1"/>
          <w:sz w:val="36"/>
        </w:rPr>
        <w:t xml:space="preserve">前附表</w:t>
      </w:r>
      <w:r/>
    </w:p>
    <w:tbl>
      <w:tblPr>
        <w:tblW w:w="9416" w:type="dxa"/>
        <w:tblInd w:w="-24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731"/>
        <w:gridCol w:w="8685"/>
      </w:tblGrid>
      <w:tr>
        <w:trPr>
          <w:trHeight w:val="495"/>
        </w:trPr>
        <w:tc>
          <w:tcPr>
            <w:tcW w:w="731" w:type="dxa"/>
            <w:vAlign w:val="center"/>
            <w:textDirection w:val="lrTb"/>
            <w:noWrap w:val="false"/>
          </w:tcPr>
          <w:p>
            <w:pPr>
              <w:jc w:val="center"/>
              <w:spacing w:line="276"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项号</w:t>
            </w:r>
            <w:r/>
          </w:p>
        </w:tc>
        <w:tc>
          <w:tcPr>
            <w:tcW w:w="8685" w:type="dxa"/>
            <w:vAlign w:val="center"/>
            <w:textDirection w:val="lrTb"/>
            <w:noWrap w:val="false"/>
          </w:tcPr>
          <w:p>
            <w:pPr>
              <w:jc w:val="center"/>
              <w:spacing w:line="276"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内容规定</w:t>
            </w:r>
            <w:r/>
          </w:p>
        </w:tc>
      </w:tr>
      <w:tr>
        <w:trPr>
          <w:trHeight w:val="495"/>
        </w:trPr>
        <w:tc>
          <w:tcPr>
            <w:tcW w:w="731" w:type="dxa"/>
            <w:vAlign w:val="center"/>
            <w:textDirection w:val="lrTb"/>
            <w:noWrap w:val="false"/>
          </w:tcPr>
          <w:p>
            <w:pPr>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W w:w="8685" w:type="dxa"/>
            <w:vAlign w:val="center"/>
            <w:textDirection w:val="lrTb"/>
            <w:noWrap w:val="false"/>
          </w:tcPr>
          <w:p>
            <w:pPr>
              <w:spacing w:line="276"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采购内容：</w:t>
            </w:r>
            <w:r>
              <w:rPr>
                <w:rFonts w:hint="eastAsia" w:ascii="宋体" w:hAnsi="宋体" w:eastAsia="宋体" w:cs="宋体"/>
                <w:color w:val="000000" w:themeColor="text1"/>
                <w:sz w:val="24"/>
              </w:rPr>
              <w:t xml:space="preserve">姑苏区空闲地块覆绿及地被更新项目设计</w:t>
            </w:r>
            <w:r/>
          </w:p>
        </w:tc>
      </w:tr>
      <w:tr>
        <w:trPr>
          <w:trHeight w:val="495"/>
        </w:trPr>
        <w:tc>
          <w:tcPr>
            <w:tcW w:w="731" w:type="dxa"/>
            <w:vAlign w:val="center"/>
            <w:textDirection w:val="lrTb"/>
            <w:noWrap w:val="false"/>
          </w:tcPr>
          <w:p>
            <w:pPr>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W w:w="8685" w:type="dxa"/>
            <w:vAlign w:val="center"/>
            <w:textDirection w:val="lrTb"/>
            <w:noWrap w:val="false"/>
          </w:tcPr>
          <w:p>
            <w:pP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标段数：1个标段</w:t>
            </w:r>
            <w:r/>
          </w:p>
        </w:tc>
      </w:tr>
      <w:tr>
        <w:trPr>
          <w:trHeight w:val="495"/>
        </w:trPr>
        <w:tc>
          <w:tcPr>
            <w:tcW w:w="731" w:type="dxa"/>
            <w:vAlign w:val="center"/>
            <w:textDirection w:val="lrTb"/>
            <w:noWrap w:val="false"/>
          </w:tcPr>
          <w:p>
            <w:pPr>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W w:w="8685" w:type="dxa"/>
            <w:vAlign w:val="center"/>
            <w:textDirection w:val="lrTb"/>
            <w:noWrap w:val="false"/>
          </w:tcPr>
          <w:p>
            <w:pPr>
              <w:spacing w:line="276"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响应文件有效期为六十天（日历日）</w:t>
            </w:r>
            <w:r/>
          </w:p>
        </w:tc>
      </w:tr>
      <w:tr>
        <w:trPr>
          <w:trHeight w:val="495"/>
        </w:trPr>
        <w:tc>
          <w:tcPr>
            <w:tcW w:w="731" w:type="dxa"/>
            <w:vAlign w:val="center"/>
            <w:textDirection w:val="lrTb"/>
            <w:noWrap w:val="false"/>
          </w:tcPr>
          <w:p>
            <w:pPr>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W w:w="8685" w:type="dxa"/>
            <w:vAlign w:val="center"/>
            <w:textDirection w:val="lrTb"/>
            <w:noWrap w:val="false"/>
          </w:tcPr>
          <w:p>
            <w:pPr>
              <w:spacing w:line="276"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磋商保证金：本项目不需要</w:t>
            </w:r>
            <w:r/>
          </w:p>
        </w:tc>
      </w:tr>
      <w:tr>
        <w:trPr>
          <w:trHeight w:val="1151"/>
        </w:trPr>
        <w:tc>
          <w:tcPr>
            <w:tcW w:w="731" w:type="dxa"/>
            <w:vAlign w:val="center"/>
            <w:textDirection w:val="lrTb"/>
            <w:noWrap w:val="false"/>
          </w:tcPr>
          <w:p>
            <w:pPr>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W w:w="8685" w:type="dxa"/>
            <w:vAlign w:val="center"/>
            <w:textDirection w:val="lrTb"/>
            <w:noWrap w:val="false"/>
          </w:tcPr>
          <w:p>
            <w:pPr>
              <w:spacing w:line="271"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磋商响应文件提交：</w:t>
            </w:r>
            <w:r/>
          </w:p>
          <w:p>
            <w:pPr>
              <w:spacing w:line="276"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上传截止时间：2025年</w:t>
            </w: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rPr>
              <w:t xml:space="preserve">13:30</w:t>
            </w:r>
            <w:r>
              <w:rPr>
                <w:rFonts w:hint="eastAsia" w:ascii="宋体" w:hAnsi="宋体" w:eastAsia="宋体" w:cs="宋体"/>
                <w:color w:val="000000" w:themeColor="text1"/>
                <w:sz w:val="24"/>
                <w:szCs w:val="24"/>
              </w:rPr>
              <w:t xml:space="preserve">（北京时间）</w:t>
            </w:r>
            <w:r/>
          </w:p>
          <w:p>
            <w:pPr>
              <w:spacing w:line="276"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地点：“</w:t>
            </w:r>
            <w:r>
              <w:rPr>
                <w:rFonts w:hint="eastAsia" w:ascii="宋体" w:hAnsi="宋体" w:eastAsia="宋体" w:cs="宋体"/>
                <w:bCs/>
                <w:color w:val="000000" w:themeColor="text1"/>
                <w:sz w:val="24"/>
                <w:szCs w:val="24"/>
              </w:rPr>
              <w:t xml:space="preserve">苏</w:t>
            </w:r>
            <w:r>
              <w:rPr>
                <w:rFonts w:hint="eastAsia" w:ascii="宋体" w:hAnsi="宋体" w:eastAsia="宋体" w:cs="宋体"/>
                <w:bCs/>
                <w:color w:val="000000" w:themeColor="text1"/>
                <w:sz w:val="24"/>
                <w:szCs w:val="24"/>
              </w:rPr>
              <w:t xml:space="preserve">采云</w:t>
            </w:r>
            <w:r>
              <w:rPr>
                <w:rFonts w:hint="eastAsia" w:ascii="宋体" w:hAnsi="宋体" w:eastAsia="宋体" w:cs="宋体"/>
                <w:color w:val="000000" w:themeColor="text1"/>
                <w:sz w:val="24"/>
                <w:szCs w:val="24"/>
              </w:rPr>
              <w:t xml:space="preserve">”</w:t>
            </w:r>
            <w:r>
              <w:rPr>
                <w:rFonts w:hint="eastAsia" w:ascii="宋体" w:hAnsi="宋体" w:eastAsia="宋体" w:cs="宋体"/>
                <w:bCs/>
                <w:color w:val="000000" w:themeColor="text1"/>
                <w:sz w:val="24"/>
                <w:szCs w:val="24"/>
              </w:rPr>
              <w:t xml:space="preserve">系统</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本项目为不见面开标（开启）项目，开标阶段供应商在【解密环节】必须使用 CA证书解密电子响应文件，如在“苏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”系统规定的时间内未能成功解密的视为放弃参与本项目，响应无效。</w:t>
            </w:r>
            <w:r/>
          </w:p>
          <w:p>
            <w:pPr>
              <w:ind w:firstLine="480"/>
              <w:spacing w:line="271"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请供应商确保电脑、系统及其他设备（视频输入输出设备等）无误，且开启直至项目结束始终保持系统在线状态。</w:t>
            </w:r>
            <w:r/>
          </w:p>
        </w:tc>
      </w:tr>
      <w:tr>
        <w:trPr>
          <w:trHeight w:val="784"/>
        </w:trPr>
        <w:tc>
          <w:tcPr>
            <w:tcW w:w="731" w:type="dxa"/>
            <w:vAlign w:val="center"/>
            <w:textDirection w:val="lrTb"/>
            <w:noWrap w:val="false"/>
          </w:tcPr>
          <w:p>
            <w:pPr>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c>
          <w:tcPr>
            <w:tcW w:w="8685" w:type="dxa"/>
            <w:vAlign w:val="center"/>
            <w:textDirection w:val="lrTb"/>
            <w:noWrap w:val="false"/>
          </w:tcPr>
          <w:p>
            <w:pPr>
              <w:spacing w:line="276"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磋商时间：</w:t>
            </w:r>
            <w:r/>
          </w:p>
          <w:p>
            <w:pPr>
              <w:spacing w:line="276" w:lineRule="auto"/>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24"/>
                <w:szCs w:val="24"/>
              </w:rPr>
              <w:t xml:space="preserve">响应文件开启时间</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2025年</w:t>
            </w: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rPr>
              <w:t xml:space="preserve">13:30</w:t>
            </w:r>
            <w:r>
              <w:rPr>
                <w:rFonts w:hint="eastAsia" w:ascii="宋体" w:hAnsi="宋体" w:eastAsia="宋体" w:cs="宋体"/>
                <w:color w:val="000000" w:themeColor="text1"/>
                <w:sz w:val="24"/>
                <w:szCs w:val="24"/>
              </w:rPr>
              <w:t xml:space="preserve">（北京时间）</w:t>
            </w:r>
            <w:r/>
          </w:p>
          <w:p>
            <w:pPr>
              <w:spacing w:line="276" w:lineRule="auto"/>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24"/>
                <w:szCs w:val="24"/>
              </w:rPr>
              <w:t xml:space="preserve">磋商地点：</w:t>
            </w:r>
            <w:r>
              <w:rPr>
                <w:rFonts w:hint="eastAsia" w:ascii="宋体" w:hAnsi="宋体" w:eastAsia="宋体" w:cs="宋体"/>
                <w:color w:val="000000" w:themeColor="text1"/>
                <w:sz w:val="24"/>
                <w:szCs w:val="24"/>
              </w:rPr>
              <w:t xml:space="preserve">“</w:t>
            </w:r>
            <w:r>
              <w:rPr>
                <w:rFonts w:hint="eastAsia" w:ascii="宋体" w:hAnsi="宋体" w:eastAsia="宋体" w:cs="宋体"/>
                <w:bCs/>
                <w:color w:val="000000" w:themeColor="text1"/>
                <w:sz w:val="24"/>
                <w:szCs w:val="24"/>
              </w:rPr>
              <w:t xml:space="preserve">苏</w:t>
            </w:r>
            <w:r>
              <w:rPr>
                <w:rFonts w:hint="eastAsia" w:ascii="宋体" w:hAnsi="宋体" w:eastAsia="宋体" w:cs="宋体"/>
                <w:bCs/>
                <w:color w:val="000000" w:themeColor="text1"/>
                <w:sz w:val="24"/>
                <w:szCs w:val="24"/>
              </w:rPr>
              <w:t xml:space="preserve">采云</w:t>
            </w:r>
            <w:r>
              <w:rPr>
                <w:rFonts w:hint="eastAsia" w:ascii="宋体" w:hAnsi="宋体" w:eastAsia="宋体" w:cs="宋体"/>
                <w:color w:val="000000" w:themeColor="text1"/>
                <w:sz w:val="24"/>
                <w:szCs w:val="24"/>
              </w:rPr>
              <w:t xml:space="preserve">”</w:t>
            </w:r>
            <w:r>
              <w:rPr>
                <w:rFonts w:hint="eastAsia" w:ascii="宋体" w:hAnsi="宋体" w:eastAsia="宋体" w:cs="宋体"/>
                <w:bCs/>
                <w:color w:val="000000" w:themeColor="text1"/>
                <w:sz w:val="24"/>
                <w:szCs w:val="24"/>
              </w:rPr>
              <w:t xml:space="preserve">系统</w:t>
            </w:r>
            <w:r/>
          </w:p>
        </w:tc>
      </w:tr>
      <w:tr>
        <w:trPr>
          <w:trHeight w:val="784"/>
        </w:trPr>
        <w:tc>
          <w:tcPr>
            <w:tcW w:w="731" w:type="dxa"/>
            <w:vAlign w:val="center"/>
            <w:textDirection w:val="lrTb"/>
            <w:noWrap w:val="false"/>
          </w:tcPr>
          <w:p>
            <w:pPr>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p>
        </w:tc>
        <w:tc>
          <w:tcPr>
            <w:tcW w:w="8685" w:type="dxa"/>
            <w:vAlign w:val="center"/>
            <w:textDirection w:val="lrTb"/>
            <w:noWrap w:val="false"/>
          </w:tcPr>
          <w:p>
            <w:pPr>
              <w:spacing w:line="276"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履约保证金：</w:t>
            </w:r>
            <w:r>
              <w:rPr>
                <w:rFonts w:hint="eastAsia" w:ascii="宋体" w:hAnsi="宋体" w:eastAsia="宋体" w:cs="宋体"/>
                <w:color w:val="000000" w:themeColor="text1"/>
                <w:sz w:val="24"/>
                <w:szCs w:val="24"/>
              </w:rPr>
              <w:t xml:space="preserve">无</w:t>
            </w:r>
            <w:r/>
          </w:p>
        </w:tc>
      </w:tr>
      <w:tr>
        <w:trPr>
          <w:trHeight w:val="784"/>
        </w:trPr>
        <w:tc>
          <w:tcPr>
            <w:tcW w:w="731" w:type="dxa"/>
            <w:vAlign w:val="center"/>
            <w:textDirection w:val="lrTb"/>
            <w:noWrap w:val="false"/>
          </w:tcPr>
          <w:p>
            <w:pPr>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p>
        </w:tc>
        <w:tc>
          <w:tcPr>
            <w:tcW w:w="8685" w:type="dxa"/>
            <w:vAlign w:val="center"/>
            <w:textDirection w:val="lrTb"/>
            <w:noWrap w:val="false"/>
          </w:tcPr>
          <w:p>
            <w:pPr>
              <w:spacing w:line="276"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询问：</w:t>
            </w:r>
            <w:r/>
          </w:p>
          <w:p>
            <w:pPr>
              <w:spacing w:line="360" w:lineRule="auto"/>
              <w:widowControl/>
              <w:tabs>
                <w:tab w:val="left" w:pos="1200" w:leader="none"/>
              </w:tabs>
              <w:rPr>
                <w:rFonts w:hint="eastAsia" w:ascii="宋体" w:hAnsi="宋体" w:eastAsia="宋体" w:cs="宋体"/>
                <w:color w:val="000000" w:themeColor="text1"/>
                <w:szCs w:val="24"/>
              </w:rPr>
            </w:pPr>
            <w:r>
              <w:rPr>
                <w:rFonts w:hint="eastAsia" w:ascii="宋体" w:hAnsi="宋体" w:eastAsia="宋体" w:cs="宋体"/>
                <w:color w:val="000000" w:themeColor="text1"/>
                <w:sz w:val="24"/>
                <w:szCs w:val="24"/>
              </w:rPr>
              <w:t xml:space="preserve">获取磋商</w:t>
            </w:r>
            <w:r>
              <w:rPr>
                <w:rFonts w:hint="eastAsia" w:ascii="宋体" w:hAnsi="宋体" w:eastAsia="宋体" w:cs="宋体"/>
                <w:color w:val="000000" w:themeColor="text1"/>
                <w:sz w:val="24"/>
                <w:szCs w:val="24"/>
              </w:rPr>
              <w:t xml:space="preserve">文件成功的磋商供应商在下载磋商文件后，对磋商文件有疑问的，可通过邮件（</w:t>
            </w:r>
            <w:r>
              <w:rPr>
                <w:rFonts w:hint="eastAsia" w:ascii="宋体" w:hAnsi="宋体" w:eastAsia="宋体" w:cs="宋体"/>
                <w:color w:val="000000" w:themeColor="text1"/>
                <w:sz w:val="24"/>
                <w:szCs w:val="24"/>
              </w:rPr>
              <w:t xml:space="preserve">hxzbdl@126</w:t>
            </w:r>
            <w:r>
              <w:rPr>
                <w:rFonts w:hint="eastAsia" w:ascii="宋体" w:hAnsi="宋体" w:eastAsia="宋体" w:cs="宋体"/>
                <w:color w:val="000000" w:themeColor="text1"/>
                <w:sz w:val="24"/>
                <w:szCs w:val="24"/>
              </w:rPr>
              <w:t xml:space="preserve">.com）进行询问。采购代理机构通过邮件予以解答，询问人自行在邮件中查看解答信息。</w:t>
            </w:r>
            <w:r/>
          </w:p>
        </w:tc>
      </w:tr>
      <w:tr>
        <w:trPr>
          <w:trHeight w:val="784"/>
        </w:trPr>
        <w:tc>
          <w:tcPr>
            <w:tcW w:w="731" w:type="dxa"/>
            <w:vAlign w:val="center"/>
            <w:textDirection w:val="lrTb"/>
            <w:noWrap w:val="false"/>
          </w:tcPr>
          <w:p>
            <w:pPr>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p>
        </w:tc>
        <w:tc>
          <w:tcPr>
            <w:tcW w:w="8685" w:type="dxa"/>
            <w:vAlign w:val="center"/>
            <w:textDirection w:val="lrTb"/>
            <w:noWrap w:val="false"/>
          </w:tcPr>
          <w:p>
            <w:pPr>
              <w:spacing w:line="360" w:lineRule="auto"/>
              <w:rPr>
                <w:rFonts w:hint="eastAsia" w:ascii="宋体" w:hAnsi="宋体" w:eastAsia="宋体" w:cs="宋体"/>
                <w:bCs/>
                <w:color w:val="000000" w:themeColor="text1"/>
                <w:sz w:val="24"/>
                <w:szCs w:val="24"/>
                <w:lang w:val="zh-CN"/>
              </w:rPr>
            </w:pPr>
            <w:r>
              <w:rPr>
                <w:rFonts w:hint="eastAsia" w:ascii="宋体" w:hAnsi="宋体" w:eastAsia="宋体" w:cs="宋体"/>
                <w:bCs/>
                <w:color w:val="000000" w:themeColor="text1"/>
                <w:sz w:val="24"/>
                <w:szCs w:val="24"/>
                <w:lang w:val="zh-CN"/>
              </w:rPr>
              <w:t xml:space="preserve">质疑：</w:t>
            </w:r>
            <w:r/>
          </w:p>
          <w:p>
            <w:pPr>
              <w:ind w:firstLine="600"/>
              <w:jc w:val="left"/>
              <w:spacing w:line="276"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rPr>
              <w:t xml:space="preserve">磋商供应商认为本采购文件条款使自己的权益受到损害的，应在知道或者应知权益受到损害之日起七个工作日内，以书面形式向采购代理机构提出质疑。采购代理机构应当在</w:t>
            </w:r>
            <w:r>
              <w:rPr>
                <w:rFonts w:hint="eastAsia" w:ascii="宋体" w:hAnsi="宋体" w:eastAsia="宋体" w:cs="宋体"/>
                <w:color w:val="000000" w:themeColor="text1"/>
                <w:sz w:val="24"/>
                <w:szCs w:val="24"/>
              </w:rPr>
              <w:t xml:space="preserve">收到磋商</w:t>
            </w:r>
            <w:r>
              <w:rPr>
                <w:rFonts w:hint="eastAsia" w:ascii="宋体" w:hAnsi="宋体" w:eastAsia="宋体" w:cs="宋体"/>
                <w:color w:val="000000" w:themeColor="text1"/>
                <w:sz w:val="24"/>
                <w:szCs w:val="24"/>
              </w:rPr>
              <w:t xml:space="preserve">供应商书面质疑后七个工作日内</w:t>
            </w:r>
            <w:r>
              <w:rPr>
                <w:rFonts w:hint="eastAsia" w:ascii="宋体" w:hAnsi="宋体" w:eastAsia="宋体" w:cs="宋体"/>
                <w:color w:val="000000" w:themeColor="text1"/>
                <w:sz w:val="24"/>
                <w:szCs w:val="24"/>
              </w:rPr>
              <w:t xml:space="preserve">作出</w:t>
            </w:r>
            <w:r>
              <w:rPr>
                <w:rFonts w:hint="eastAsia" w:ascii="宋体" w:hAnsi="宋体" w:eastAsia="宋体" w:cs="宋体"/>
                <w:color w:val="000000" w:themeColor="text1"/>
                <w:sz w:val="24"/>
                <w:szCs w:val="24"/>
              </w:rPr>
              <w:t xml:space="preserve">答复。</w:t>
            </w:r>
            <w:r>
              <w:rPr>
                <w:rFonts w:hint="eastAsia" w:ascii="宋体" w:hAnsi="宋体" w:eastAsia="宋体" w:cs="宋体"/>
                <w:color w:val="000000" w:themeColor="text1"/>
                <w:sz w:val="24"/>
                <w:szCs w:val="24"/>
                <w:lang w:val="zh-CN"/>
              </w:rPr>
              <w:t xml:space="preserve">质疑应符合政府采购质疑和投诉办法(中华人民共和国财政部令第94号)。</w:t>
            </w:r>
            <w:r/>
          </w:p>
          <w:p>
            <w:pPr>
              <w:ind w:firstLine="600"/>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未依照采购公告要求</w:t>
            </w:r>
            <w:r>
              <w:rPr>
                <w:rFonts w:hint="eastAsia" w:ascii="宋体" w:hAnsi="宋体" w:eastAsia="宋体" w:cs="宋体"/>
                <w:color w:val="000000" w:themeColor="text1"/>
                <w:sz w:val="24"/>
                <w:szCs w:val="24"/>
              </w:rPr>
              <w:t xml:space="preserve">获取磋商</w:t>
            </w:r>
            <w:r>
              <w:rPr>
                <w:rFonts w:hint="eastAsia" w:ascii="宋体" w:hAnsi="宋体" w:eastAsia="宋体" w:cs="宋体"/>
                <w:color w:val="000000" w:themeColor="text1"/>
                <w:sz w:val="24"/>
                <w:szCs w:val="24"/>
              </w:rPr>
              <w:t xml:space="preserve">文件的磋商供应商，视为未参加该项政府采购活动，不具备对该项目提出质疑的法定权利。但因磋商供应商资格条件或获取时间设定不符合有关法律法规规定等原因使磋商供应商权益受损的除外。</w:t>
            </w:r>
            <w:r/>
          </w:p>
          <w:p>
            <w:pPr>
              <w:ind w:firstLine="600"/>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磋商供应商如对本项目提出质疑须在法定质疑期内一次性提出针对同一采购程序环节的质疑。</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接受质疑函的方式：当场送达或邮寄方式。</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联系单位：苏州华星工程造价咨询有限公司</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收件人：</w:t>
            </w:r>
            <w:r>
              <w:rPr>
                <w:rFonts w:hint="eastAsia" w:ascii="宋体" w:hAnsi="宋体" w:eastAsia="宋体" w:cs="宋体"/>
                <w:color w:val="000000" w:themeColor="text1"/>
                <w:sz w:val="24"/>
                <w:szCs w:val="24"/>
              </w:rPr>
              <w:t xml:space="preserve">吴皓东、田娟</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联系电话：0512-65200462</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通讯地址：苏州工业园区苏雅路388号新天</w:t>
            </w:r>
            <w:r>
              <w:rPr>
                <w:rFonts w:hint="eastAsia" w:ascii="宋体" w:hAnsi="宋体" w:eastAsia="宋体" w:cs="宋体"/>
                <w:color w:val="000000" w:themeColor="text1"/>
                <w:sz w:val="24"/>
                <w:szCs w:val="24"/>
              </w:rPr>
              <w:t xml:space="preserve">翔商业</w:t>
            </w:r>
            <w:r>
              <w:rPr>
                <w:rFonts w:hint="eastAsia" w:ascii="宋体" w:hAnsi="宋体" w:eastAsia="宋体" w:cs="宋体"/>
                <w:color w:val="000000" w:themeColor="text1"/>
                <w:sz w:val="24"/>
                <w:szCs w:val="24"/>
              </w:rPr>
              <w:t xml:space="preserve">广场A座12楼1206室</w:t>
            </w:r>
            <w:r/>
          </w:p>
        </w:tc>
      </w:tr>
      <w:tr>
        <w:trPr>
          <w:trHeight w:val="1131"/>
        </w:trPr>
        <w:tc>
          <w:tcPr>
            <w:tcW w:w="731" w:type="dxa"/>
            <w:vAlign w:val="center"/>
            <w:textDirection w:val="lrTb"/>
            <w:noWrap w:val="false"/>
          </w:tcPr>
          <w:p>
            <w:pPr>
              <w:jc w:val="center"/>
              <w:spacing w:line="271"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p>
        </w:tc>
        <w:tc>
          <w:tcPr>
            <w:tcW w:w="8685" w:type="dxa"/>
            <w:vAlign w:val="center"/>
            <w:textDirection w:val="lrTb"/>
            <w:noWrap w:val="false"/>
          </w:tcPr>
          <w:p>
            <w:pPr>
              <w:pStyle w:val="889"/>
              <w:ind w:firstLine="0"/>
              <w:jc w:val="both"/>
              <w:spacing w:line="348"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代理服务费按以下收费标准，</w:t>
            </w:r>
            <w:r>
              <w:rPr>
                <w:rFonts w:hint="eastAsia" w:ascii="宋体" w:hAnsi="宋体" w:eastAsia="宋体" w:cs="宋体"/>
                <w:color w:val="000000" w:themeColor="text1"/>
                <w:szCs w:val="24"/>
              </w:rPr>
              <w:t xml:space="preserve">由成交</w:t>
            </w:r>
            <w:r>
              <w:rPr>
                <w:rFonts w:hint="eastAsia" w:ascii="宋体" w:hAnsi="宋体" w:eastAsia="宋体" w:cs="宋体"/>
                <w:color w:val="000000" w:themeColor="text1"/>
                <w:szCs w:val="24"/>
              </w:rPr>
              <w:t xml:space="preserve">供应商在领取成交通知书时付清：</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预算金额 100 万元以下部分，费率为该部分预算金额的 1.5%；</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预算金额 100 万元（含）－500 万元部分，费率为该部分预算金额的 0.8%； </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预算金额 500 万元（含）-1000 万元部分，费率为该部分预算金额的 0.45%； </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预算金额 1000 万元（含）-5000 万元部分，费率为该部分预算金额的 0.25%； </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预算金额 5000 万元（含）-10000 万元部分，费率为该部分预算金额的 0.1%； </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预算金额 10000 万元以上的部分，费率为该部分预算金额的 0.05%。 </w:t>
            </w:r>
            <w:r/>
          </w:p>
          <w:p>
            <w:pPr>
              <w:ind w:firstLine="480"/>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说明：代理服务费以采购预算金额为基数依据，按以上规定的标准和差额定率累进法进行计算收取。 例：如预算金额为 150 万元，则代理服务费＝[100 万元以下部分×1.5%＋（150 万元－100 万元以下 部分）×0.8%]。如按上述方法计算的金额低于人民币 3000 元整的，则本项目代理服务费按人民币 3000 元整计收。</w:t>
            </w:r>
            <w:r/>
          </w:p>
          <w:p>
            <w:pP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本项目代理费金额：</w:t>
            </w:r>
            <w:r>
              <w:rPr>
                <w:rFonts w:hint="eastAsia" w:ascii="宋体" w:hAnsi="宋体" w:eastAsia="宋体" w:cs="宋体"/>
                <w:color w:val="000000" w:themeColor="text1"/>
                <w:sz w:val="24"/>
                <w:szCs w:val="24"/>
              </w:rPr>
              <w:t xml:space="preserve">8,553.60</w:t>
            </w:r>
            <w:r>
              <w:rPr>
                <w:rFonts w:hint="eastAsia" w:ascii="宋体" w:hAnsi="宋体" w:eastAsia="宋体" w:cs="宋体"/>
                <w:color w:val="000000" w:themeColor="text1"/>
                <w:sz w:val="24"/>
                <w:szCs w:val="24"/>
              </w:rPr>
              <w:t xml:space="preserve">元</w:t>
            </w:r>
            <w:r/>
          </w:p>
        </w:tc>
      </w:tr>
      <w:tr>
        <w:trPr>
          <w:trHeight w:val="1131"/>
        </w:trPr>
        <w:tc>
          <w:tcPr>
            <w:tcW w:w="731" w:type="dxa"/>
            <w:vAlign w:val="center"/>
            <w:textDirection w:val="lrTb"/>
            <w:noWrap w:val="false"/>
          </w:tcPr>
          <w:p>
            <w:pPr>
              <w:jc w:val="center"/>
              <w:spacing w:line="271"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p>
        </w:tc>
        <w:tc>
          <w:tcPr>
            <w:tcW w:w="8685" w:type="dxa"/>
            <w:vAlign w:val="center"/>
            <w:textDirection w:val="lrTb"/>
            <w:noWrap w:val="false"/>
          </w:tcPr>
          <w:p>
            <w:pPr>
              <w:pStyle w:val="907"/>
              <w:jc w:val="both"/>
              <w:spacing w:before="0" w:beforeAutospacing="0" w:after="0" w:afterAutospacing="0" w:line="348" w:lineRule="auto"/>
              <w:widowControl w:val="off"/>
              <w:rPr>
                <w:rFonts w:hint="eastAsia"/>
                <w:b/>
                <w:bCs/>
                <w:color w:val="000000" w:themeColor="text1"/>
              </w:rPr>
            </w:pPr>
            <w:r>
              <w:rPr>
                <w:rFonts w:hint="eastAsia"/>
                <w:b/>
                <w:bCs/>
                <w:color w:val="000000" w:themeColor="text1"/>
              </w:rPr>
              <w:t xml:space="preserve">特别提醒：</w:t>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1、本项目支持网上不见面开标，供应商不需到现场参加磋商会。</w:t>
            </w:r>
            <w:r/>
          </w:p>
          <w:p>
            <w:pPr>
              <w:jc w:val="left"/>
              <w:spacing w:line="360" w:lineRule="auto"/>
              <w:rPr>
                <w:rFonts w:eastAsia="宋体"/>
                <w:color w:val="000000" w:themeColor="text1"/>
              </w:rPr>
            </w:pPr>
            <w:r>
              <w:rPr>
                <w:rFonts w:hint="eastAsia" w:ascii="宋体" w:hAnsi="宋体" w:eastAsia="宋体" w:cs="宋体"/>
                <w:color w:val="000000" w:themeColor="text1"/>
                <w:sz w:val="24"/>
                <w:szCs w:val="24"/>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pStyle w:val="917"/>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t xml:space="preserve">第一章</w:t>
      </w:r>
      <w:bookmarkEnd w:id="0"/>
      <w:r>
        <w:rPr>
          <w:rFonts w:hint="eastAsia" w:ascii="宋体" w:hAnsi="宋体" w:eastAsia="宋体" w:cs="宋体"/>
          <w:color w:val="000000" w:themeColor="text1"/>
          <w:sz w:val="52"/>
        </w:rPr>
        <w:t xml:space="preserve">竞争性磋商公告</w:t>
      </w:r>
      <w:bookmarkStart w:id="1" w:name="_Toc28359012"/>
      <w:r/>
      <w:bookmarkStart w:id="2" w:name="_Toc35393629"/>
      <w:r/>
      <w:bookmarkStart w:id="3" w:name="_Toc28359089"/>
      <w:r/>
      <w:bookmarkStart w:id="4" w:name="_Toc35393798"/>
      <w:r/>
      <w:bookmarkStart w:id="5" w:name="_Toc291668808"/>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left"/>
        <w:widowControl/>
        <w:rPr>
          <w:rFonts w:hint="eastAsia" w:ascii="宋体" w:hAnsi="宋体" w:eastAsia="宋体" w:cs="宋体"/>
          <w:color w:val="000000" w:themeColor="text1"/>
          <w:sz w:val="52"/>
          <w:szCs w:val="18"/>
        </w:rPr>
      </w:pPr>
      <w:r>
        <w:rPr>
          <w:rFonts w:hint="eastAsia" w:ascii="宋体" w:hAnsi="宋体" w:eastAsia="宋体" w:cs="宋体"/>
          <w:color w:val="000000" w:themeColor="text1"/>
          <w:sz w:val="52"/>
        </w:rPr>
        <w:br w:type="page" w:clear="all"/>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tbl>
      <w:tblPr>
        <w:tblStyle w:val="912"/>
        <w:tblW w:w="0" w:type="auto"/>
        <w:tblLook w:val="04A0" w:firstRow="1" w:lastRow="0" w:firstColumn="1" w:lastColumn="0" w:noHBand="0" w:noVBand="1"/>
      </w:tblPr>
      <w:tblGrid>
        <w:gridCol w:w="8528"/>
      </w:tblGrid>
      <w:tr>
        <w:trPr>
          <w:trHeight w:val="1039"/>
        </w:trPr>
        <w:tc>
          <w:tcPr>
            <w:tcW w:w="8528" w:type="dxa"/>
            <w:textDirection w:val="lrTb"/>
            <w:noWrap w:val="false"/>
          </w:tcPr>
          <w:p>
            <w:pPr>
              <w:ind w:firstLine="48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项目概况</w:t>
            </w:r>
            <w:r/>
          </w:p>
          <w:p>
            <w:pPr>
              <w:jc w:val="lef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姑苏区空闲地块覆绿及地被更新项目设计</w:t>
            </w:r>
            <w:r>
              <w:rPr>
                <w:rFonts w:hint="eastAsia" w:ascii="宋体" w:hAnsi="宋体" w:eastAsia="宋体" w:cs="宋体"/>
                <w:bCs/>
                <w:color w:val="000000" w:themeColor="text1"/>
                <w:sz w:val="24"/>
                <w:szCs w:val="24"/>
              </w:rPr>
              <w:t xml:space="preserve">JSZC-320508-HXZJ-C2025-0027</w:t>
            </w:r>
            <w:r>
              <w:rPr>
                <w:rFonts w:hint="eastAsia" w:ascii="宋体" w:hAnsi="宋体" w:eastAsia="宋体" w:cs="宋体"/>
                <w:bCs/>
                <w:color w:val="000000" w:themeColor="text1"/>
                <w:sz w:val="24"/>
                <w:szCs w:val="24"/>
              </w:rPr>
              <w:t xml:space="preserve">采购项目的潜在磋商供应商应在“苏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”系统获取采购文件，并于</w:t>
            </w:r>
            <w:r>
              <w:rPr>
                <w:rFonts w:hint="eastAsia" w:ascii="宋体" w:hAnsi="宋体" w:eastAsia="宋体" w:cs="宋体"/>
                <w:color w:val="000000" w:themeColor="text1"/>
                <w:sz w:val="24"/>
                <w:szCs w:val="24"/>
              </w:rPr>
              <w:t xml:space="preserve">2025年</w:t>
            </w: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t xml:space="preserve">日</w:t>
            </w:r>
            <w:r>
              <w:rPr>
                <w:rFonts w:hint="eastAsia" w:ascii="宋体" w:hAnsi="宋体" w:eastAsia="宋体" w:cs="宋体"/>
                <w:bCs/>
                <w:color w:val="000000" w:themeColor="text1"/>
                <w:sz w:val="24"/>
                <w:szCs w:val="24"/>
              </w:rPr>
              <w:t xml:space="preserve">13</w:t>
            </w:r>
            <w:r>
              <w:rPr>
                <w:rFonts w:hint="eastAsia" w:ascii="宋体" w:hAnsi="宋体" w:eastAsia="宋体" w:cs="宋体"/>
                <w:bCs/>
                <w:color w:val="000000" w:themeColor="text1"/>
                <w:sz w:val="24"/>
                <w:szCs w:val="24"/>
              </w:rPr>
              <w:t xml:space="preserve">点30分（北京时间）前提交响应文件。</w:t>
            </w:r>
            <w:r/>
          </w:p>
        </w:tc>
      </w:tr>
    </w:tbl>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一、项目基本情况</w:t>
      </w:r>
      <w:bookmarkEnd w:id="1"/>
      <w:r/>
      <w:bookmarkEnd w:id="2"/>
      <w:r/>
      <w:bookmarkEnd w:id="3"/>
      <w:r/>
      <w:bookmarkEnd w:id="4"/>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项目编号：</w:t>
      </w:r>
      <w:r>
        <w:rPr>
          <w:rFonts w:hint="eastAsia" w:ascii="宋体" w:hAnsi="宋体" w:eastAsia="宋体" w:cs="宋体"/>
          <w:color w:val="000000" w:themeColor="text1"/>
          <w:sz w:val="24"/>
          <w:szCs w:val="24"/>
        </w:rPr>
        <w:t xml:space="preserve">JSZC-320508-HXZJ-C2025-0027</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w:t>
      </w:r>
      <w:r>
        <w:rPr>
          <w:rFonts w:hint="eastAsia" w:ascii="宋体" w:hAnsi="宋体" w:eastAsia="宋体" w:cs="宋体"/>
          <w:color w:val="000000" w:themeColor="text1"/>
          <w:sz w:val="24"/>
          <w:szCs w:val="24"/>
        </w:rPr>
        <w:t xml:space="preserve">姑苏区空闲地块覆绿及地被更新项目设计</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采购方式：竞争性磋商</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预算金额：</w:t>
      </w:r>
      <w:r>
        <w:rPr>
          <w:rFonts w:hint="eastAsia" w:ascii="宋体" w:hAnsi="宋体" w:eastAsia="宋体" w:cs="宋体"/>
          <w:color w:val="000000" w:themeColor="text1"/>
          <w:sz w:val="24"/>
          <w:szCs w:val="24"/>
        </w:rPr>
        <w:t xml:space="preserve">人民币</w:t>
      </w:r>
      <w:r>
        <w:rPr>
          <w:rFonts w:hint="eastAsia" w:ascii="宋体" w:hAnsi="宋体" w:eastAsia="宋体" w:cs="宋体"/>
          <w:color w:val="000000" w:themeColor="text1"/>
          <w:sz w:val="24"/>
          <w:szCs w:val="24"/>
        </w:rPr>
        <w:t xml:space="preserve">伍拾柒万零贰佰肆拾</w:t>
      </w:r>
      <w:r>
        <w:rPr>
          <w:rFonts w:hint="eastAsia" w:ascii="宋体" w:hAnsi="宋体" w:eastAsia="宋体" w:cs="宋体"/>
          <w:color w:val="000000" w:themeColor="text1"/>
          <w:sz w:val="24"/>
          <w:szCs w:val="24"/>
        </w:rPr>
        <w:t xml:space="preserve">元整 ￥570,240.00元</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最高限价：</w:t>
      </w:r>
      <w:r>
        <w:rPr>
          <w:rFonts w:hint="eastAsia" w:ascii="宋体" w:hAnsi="宋体" w:eastAsia="宋体" w:cs="宋体"/>
          <w:color w:val="000000" w:themeColor="text1"/>
          <w:sz w:val="24"/>
          <w:szCs w:val="24"/>
        </w:rPr>
        <w:t xml:space="preserve">人民币</w:t>
      </w:r>
      <w:r>
        <w:rPr>
          <w:rFonts w:hint="eastAsia" w:ascii="宋体" w:hAnsi="宋体" w:eastAsia="宋体" w:cs="宋体"/>
          <w:color w:val="000000" w:themeColor="text1"/>
          <w:sz w:val="24"/>
          <w:szCs w:val="24"/>
        </w:rPr>
        <w:t xml:space="preserve">伍拾柒万零贰佰肆拾</w:t>
      </w:r>
      <w:r>
        <w:rPr>
          <w:rFonts w:hint="eastAsia" w:ascii="宋体" w:hAnsi="宋体" w:eastAsia="宋体" w:cs="宋体"/>
          <w:color w:val="000000" w:themeColor="text1"/>
          <w:sz w:val="24"/>
          <w:szCs w:val="24"/>
        </w:rPr>
        <w:t xml:space="preserve">元整 ￥570,240.00元</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采购需求：</w:t>
      </w:r>
      <w:bookmarkStart w:id="6" w:name="_Toc28359013"/>
      <w:r/>
      <w:bookmarkStart w:id="7" w:name="_Toc35393630"/>
      <w:r/>
      <w:bookmarkStart w:id="8" w:name="_Toc28359090"/>
      <w:r/>
      <w:bookmarkStart w:id="9" w:name="_Toc35393799"/>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1、设计范围</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t xml:space="preserve">拟对姑苏区</w:t>
      </w:r>
      <w:r>
        <w:rPr>
          <w:rFonts w:hint="eastAsia" w:ascii="宋体" w:hAnsi="宋体" w:eastAsia="宋体" w:cs="宋体"/>
          <w:color w:val="000000" w:themeColor="text1"/>
          <w:sz w:val="24"/>
          <w:szCs w:val="24"/>
        </w:rPr>
        <w:t xml:space="preserve">范围内</w:t>
      </w:r>
      <w:r>
        <w:rPr>
          <w:rFonts w:hint="eastAsia" w:ascii="宋体" w:hAnsi="宋体" w:eastAsia="宋体" w:cs="宋体"/>
          <w:color w:val="000000" w:themeColor="text1"/>
          <w:sz w:val="24"/>
          <w:szCs w:val="24"/>
        </w:rPr>
        <w:t xml:space="preserve">虎丘综改首期</w:t>
      </w:r>
      <w:r>
        <w:rPr>
          <w:rFonts w:hint="eastAsia" w:ascii="宋体" w:hAnsi="宋体" w:eastAsia="宋体" w:cs="宋体"/>
          <w:color w:val="000000" w:themeColor="text1"/>
          <w:sz w:val="24"/>
          <w:szCs w:val="24"/>
        </w:rPr>
        <w:t xml:space="preserve">启动区、沧浪新城新</w:t>
      </w:r>
      <w:r>
        <w:rPr>
          <w:rFonts w:hint="eastAsia" w:ascii="宋体" w:hAnsi="宋体" w:eastAsia="宋体" w:cs="宋体"/>
          <w:color w:val="000000" w:themeColor="text1"/>
          <w:sz w:val="24"/>
          <w:szCs w:val="24"/>
        </w:rPr>
        <w:t xml:space="preserve">郭</w:t>
      </w:r>
      <w:r>
        <w:rPr>
          <w:rFonts w:hint="eastAsia" w:ascii="宋体" w:hAnsi="宋体" w:eastAsia="宋体" w:cs="宋体"/>
          <w:color w:val="000000" w:themeColor="text1"/>
          <w:sz w:val="24"/>
          <w:szCs w:val="24"/>
        </w:rPr>
        <w:t xml:space="preserve">港南、炒米</w:t>
      </w:r>
      <w:r>
        <w:rPr>
          <w:rFonts w:hint="eastAsia" w:ascii="宋体" w:hAnsi="宋体" w:eastAsia="宋体" w:cs="宋体"/>
          <w:color w:val="000000" w:themeColor="text1"/>
          <w:sz w:val="24"/>
          <w:szCs w:val="24"/>
        </w:rPr>
        <w:t xml:space="preserve">浜</w:t>
      </w:r>
      <w:r>
        <w:rPr>
          <w:rFonts w:hint="eastAsia" w:ascii="宋体" w:hAnsi="宋体" w:eastAsia="宋体" w:cs="宋体"/>
          <w:color w:val="000000" w:themeColor="text1"/>
          <w:sz w:val="24"/>
          <w:szCs w:val="24"/>
        </w:rPr>
        <w:t xml:space="preserve">旧城区改建东部地块等符合控</w:t>
      </w:r>
      <w:r>
        <w:rPr>
          <w:rFonts w:hint="eastAsia" w:ascii="宋体" w:hAnsi="宋体" w:eastAsia="宋体" w:cs="宋体"/>
          <w:color w:val="000000" w:themeColor="text1"/>
          <w:sz w:val="24"/>
          <w:szCs w:val="24"/>
        </w:rPr>
        <w:t xml:space="preserve">规</w:t>
      </w:r>
      <w:r>
        <w:rPr>
          <w:rFonts w:hint="eastAsia" w:ascii="宋体" w:hAnsi="宋体" w:eastAsia="宋体" w:cs="宋体"/>
          <w:color w:val="000000" w:themeColor="text1"/>
          <w:sz w:val="24"/>
          <w:szCs w:val="24"/>
        </w:rPr>
        <w:t xml:space="preserve">及供地条件的非绿化用地的空闲地块，采取拆除围墙，建设临时草坪或临时绿化的方式进行地块覆绿，并对主次干道、沿河周边进行见缝插绿、街头补绿等地被更新工作，同时根据现场条件在原五院东南侧地块等设置</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嵌入式</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临时足球场；对土地性质为公园绿地的空闲地块如横塘东街</w:t>
      </w:r>
      <w:r>
        <w:rPr>
          <w:rFonts w:hint="eastAsia" w:ascii="宋体" w:hAnsi="宋体" w:eastAsia="宋体" w:cs="宋体"/>
          <w:color w:val="000000" w:themeColor="text1"/>
          <w:sz w:val="24"/>
          <w:szCs w:val="24"/>
        </w:rPr>
        <w:t xml:space="preserve">驿</w:t>
      </w:r>
      <w:r>
        <w:rPr>
          <w:rFonts w:hint="eastAsia" w:ascii="宋体" w:hAnsi="宋体" w:eastAsia="宋体" w:cs="宋体"/>
          <w:color w:val="000000" w:themeColor="text1"/>
          <w:sz w:val="24"/>
          <w:szCs w:val="24"/>
        </w:rPr>
        <w:t xml:space="preserve">东苑地块，设计注重融入植物优化，提升绿化景观等复合功能，实施口袋公园建设；</w:t>
      </w:r>
      <w:r>
        <w:rPr>
          <w:rFonts w:hint="eastAsia" w:ascii="宋体" w:hAnsi="宋体" w:eastAsia="宋体" w:cs="宋体"/>
          <w:color w:val="000000" w:themeColor="text1"/>
          <w:sz w:val="24"/>
          <w:szCs w:val="24"/>
        </w:rPr>
        <w:t xml:space="preserve">对虎池路</w:t>
      </w:r>
      <w:r>
        <w:rPr>
          <w:rFonts w:hint="eastAsia" w:ascii="宋体" w:hAnsi="宋体" w:eastAsia="宋体" w:cs="宋体"/>
          <w:color w:val="000000" w:themeColor="text1"/>
          <w:sz w:val="24"/>
          <w:szCs w:val="24"/>
        </w:rPr>
        <w:t xml:space="preserve">周边、江昊路周边及建设项目</w:t>
      </w:r>
      <w:r>
        <w:rPr>
          <w:rFonts w:hint="eastAsia" w:ascii="宋体" w:hAnsi="宋体" w:eastAsia="宋体" w:cs="宋体"/>
          <w:color w:val="000000" w:themeColor="text1"/>
          <w:sz w:val="24"/>
          <w:szCs w:val="24"/>
        </w:rPr>
        <w:t xml:space="preserve">退线抛荒</w:t>
      </w:r>
      <w:r>
        <w:rPr>
          <w:rFonts w:hint="eastAsia" w:ascii="宋体" w:hAnsi="宋体" w:eastAsia="宋体" w:cs="宋体"/>
          <w:color w:val="000000" w:themeColor="text1"/>
          <w:sz w:val="24"/>
          <w:szCs w:val="24"/>
        </w:rPr>
        <w:t xml:space="preserve">地、</w:t>
      </w:r>
      <w:r>
        <w:rPr>
          <w:rFonts w:hint="eastAsia" w:ascii="宋体" w:hAnsi="宋体" w:eastAsia="宋体" w:cs="宋体"/>
          <w:color w:val="000000" w:themeColor="text1"/>
          <w:sz w:val="24"/>
          <w:szCs w:val="24"/>
        </w:rPr>
        <w:t xml:space="preserve">夹心地</w:t>
      </w:r>
      <w:r>
        <w:rPr>
          <w:rFonts w:hint="eastAsia" w:ascii="宋体" w:hAnsi="宋体" w:eastAsia="宋体" w:cs="宋体"/>
          <w:color w:val="000000" w:themeColor="text1"/>
          <w:sz w:val="24"/>
          <w:szCs w:val="24"/>
        </w:rPr>
        <w:t xml:space="preserve">进行梳理整治，完善绿化生态环境；对齐门外大街、江星路、江月路等道路绿化地被更新提升，清除老化地被植物、优化种植品种，提升绿化景观质量和绿色空间质量，促进区内生态恢复，提高城市自然生态质量和城市生活质量。涉及地块总面积约</w:t>
      </w:r>
      <w:r>
        <w:rPr>
          <w:rFonts w:ascii="宋体" w:hAnsi="宋体" w:eastAsia="宋体" w:cs="宋体"/>
          <w:color w:val="000000" w:themeColor="text1"/>
          <w:sz w:val="24"/>
          <w:szCs w:val="24"/>
        </w:rPr>
        <w:t xml:space="preserve">387090</w:t>
      </w:r>
      <w:r>
        <w:rPr>
          <w:rFonts w:hint="eastAsia" w:ascii="宋体" w:hAnsi="宋体" w:eastAsia="宋体" w:cs="宋体"/>
          <w:color w:val="000000" w:themeColor="text1"/>
          <w:sz w:val="24"/>
          <w:szCs w:val="24"/>
        </w:rPr>
        <w:t xml:space="preserve">平方米</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计划总投资约</w:t>
      </w:r>
      <w:r>
        <w:rPr>
          <w:rFonts w:hint="eastAsia" w:ascii="宋体" w:hAnsi="宋体" w:eastAsia="宋体" w:cs="宋体"/>
          <w:color w:val="000000" w:themeColor="text1"/>
          <w:sz w:val="24"/>
          <w:szCs w:val="24"/>
        </w:rPr>
        <w:t xml:space="preserve">20</w:t>
      </w:r>
      <w:r>
        <w:rPr>
          <w:rFonts w:hint="eastAsia" w:ascii="宋体" w:hAnsi="宋体" w:eastAsia="宋体" w:cs="宋体"/>
          <w:color w:val="000000" w:themeColor="text1"/>
          <w:sz w:val="24"/>
          <w:szCs w:val="24"/>
        </w:rPr>
        <w:t xml:space="preserve">00万元</w:t>
      </w:r>
      <w:r>
        <w:rPr>
          <w:rFonts w:hint="eastAsia" w:ascii="宋体" w:hAnsi="宋体" w:eastAsia="宋体" w:cs="宋体"/>
          <w:color w:val="000000" w:themeColor="text1"/>
          <w:sz w:val="24"/>
          <w:szCs w:val="24"/>
        </w:rPr>
        <w:t xml:space="preserve">。</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t xml:space="preserve">工作内容包括但不限于：方案设计、初设设计</w:t>
      </w:r>
      <w:r>
        <w:rPr>
          <w:rFonts w:hint="eastAsia" w:ascii="宋体" w:hAnsi="宋体" w:eastAsia="宋体" w:cs="宋体"/>
          <w:color w:val="000000" w:themeColor="text1"/>
          <w:sz w:val="24"/>
          <w:szCs w:val="24"/>
        </w:rPr>
        <w:t xml:space="preserve">及概算编制</w:t>
      </w:r>
      <w:r>
        <w:rPr>
          <w:rFonts w:hint="eastAsia" w:ascii="宋体" w:hAnsi="宋体" w:eastAsia="宋体" w:cs="宋体"/>
          <w:color w:val="000000" w:themeColor="text1"/>
          <w:sz w:val="24"/>
          <w:szCs w:val="24"/>
        </w:rPr>
        <w:t xml:space="preserve">、施工图设计、编制设计概算、施工现场配合等。</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w:t>
      </w:r>
      <w:r>
        <w:rPr>
          <w:rFonts w:hint="eastAsia" w:ascii="宋体" w:hAnsi="宋体" w:eastAsia="宋体" w:cs="宋体"/>
          <w:sz w:val="24"/>
          <w:szCs w:val="24"/>
        </w:rPr>
        <w:t xml:space="preserve">设计内容：方案设计、初设设计</w:t>
      </w:r>
      <w:r>
        <w:rPr>
          <w:rFonts w:hint="eastAsia" w:ascii="宋体" w:hAnsi="宋体" w:eastAsia="宋体" w:cs="宋体"/>
          <w:sz w:val="24"/>
          <w:szCs w:val="24"/>
        </w:rPr>
        <w:t xml:space="preserve">及概算编制</w:t>
      </w:r>
      <w:r>
        <w:rPr>
          <w:rFonts w:hint="eastAsia" w:ascii="宋体" w:hAnsi="宋体" w:eastAsia="宋体" w:cs="宋体"/>
          <w:sz w:val="24"/>
          <w:szCs w:val="24"/>
        </w:rPr>
        <w:t xml:space="preserve">、施工图设计</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3、设计周期：</w:t>
      </w:r>
      <w:r>
        <w:rPr>
          <w:rFonts w:hint="eastAsia" w:ascii="宋体" w:hAnsi="宋体" w:eastAsia="宋体" w:cs="宋体"/>
          <w:color w:val="000000" w:themeColor="text1"/>
          <w:sz w:val="24"/>
          <w:szCs w:val="24"/>
        </w:rPr>
        <w:t xml:space="preserve">45日历天</w:t>
      </w:r>
      <w:r>
        <w:rPr>
          <w:rFonts w:hint="eastAsia" w:ascii="宋体" w:hAnsi="宋体" w:eastAsia="宋体" w:cs="宋体"/>
          <w:color w:val="000000" w:themeColor="text1"/>
          <w:sz w:val="24"/>
          <w:szCs w:val="24"/>
        </w:rPr>
        <w:t xml:space="preserve">，其中方案设计</w:t>
      </w: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个日历日、初设设计</w:t>
      </w:r>
      <w:r>
        <w:rPr>
          <w:rFonts w:hint="eastAsia" w:ascii="宋体" w:hAnsi="宋体" w:eastAsia="宋体" w:cs="宋体"/>
          <w:color w:val="000000" w:themeColor="text1"/>
          <w:sz w:val="24"/>
          <w:szCs w:val="24"/>
        </w:rPr>
        <w:t xml:space="preserve">及概算编制</w:t>
      </w: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t xml:space="preserve">个日历日、施工图设计</w:t>
      </w:r>
      <w:r>
        <w:rPr>
          <w:rFonts w:hint="eastAsia" w:ascii="宋体" w:hAnsi="宋体" w:eastAsia="宋体" w:cs="宋体"/>
          <w:color w:val="000000" w:themeColor="text1"/>
          <w:sz w:val="24"/>
          <w:szCs w:val="24"/>
        </w:rPr>
        <w:t xml:space="preserve">20</w:t>
      </w:r>
      <w:r>
        <w:rPr>
          <w:rFonts w:hint="eastAsia" w:ascii="宋体" w:hAnsi="宋体" w:eastAsia="宋体" w:cs="宋体"/>
          <w:color w:val="000000" w:themeColor="text1"/>
          <w:sz w:val="24"/>
          <w:szCs w:val="24"/>
        </w:rPr>
        <w:t xml:space="preserve">个日历日</w:t>
      </w:r>
      <w:r/>
    </w:p>
    <w:p>
      <w:pPr>
        <w:ind w:firstLine="480"/>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本项目不接受联合体。</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二、申请人的资格要求：</w:t>
      </w:r>
      <w:bookmarkEnd w:id="6"/>
      <w:r/>
      <w:bookmarkEnd w:id="7"/>
      <w:r/>
      <w:bookmarkEnd w:id="8"/>
      <w:r/>
      <w:bookmarkEnd w:id="9"/>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1.1具有独立承担民事责任的能力；</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1.2具有良好的商业信誉和健全的财务会计制度；</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1.3具有履行合同所必须的设备和专业技术能力；</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1.4有依法缴纳税收和社会保障资金的良好记录；</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1.5参加政府采购活动前三年内，在经营活动中没有重大违法记录；</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1.6法律、行政法规规定的其他条件。</w:t>
      </w:r>
      <w:r/>
    </w:p>
    <w:p>
      <w:pPr>
        <w:ind w:firstLine="480"/>
        <w:spacing w:line="288" w:lineRule="auto"/>
        <w:rPr>
          <w:rFonts w:hint="eastAsia" w:ascii="宋体" w:hAnsi="宋体" w:eastAsia="宋体" w:cs="宋体"/>
          <w:color w:val="000000" w:themeColor="text1"/>
          <w:sz w:val="24"/>
          <w:szCs w:val="24"/>
        </w:rPr>
      </w:pPr>
      <w:r/>
      <w:bookmarkStart w:id="10" w:name="_Toc28359091"/>
      <w:r/>
      <w:bookmarkStart w:id="11" w:name="_Toc28359014"/>
      <w:r>
        <w:rPr>
          <w:rFonts w:hint="eastAsia" w:ascii="宋体" w:hAnsi="宋体" w:eastAsia="宋体" w:cs="宋体"/>
          <w:color w:val="000000" w:themeColor="text1"/>
          <w:sz w:val="24"/>
          <w:szCs w:val="24"/>
        </w:rPr>
        <w:t xml:space="preserve">2.落实政府采购政策需满足的资格要求：根据《政府采购促进中小企业发展管理办法》的相关规定，本项目专门面向中小微企业，所属行业为其他</w:t>
      </w:r>
      <w:r>
        <w:rPr>
          <w:rFonts w:hint="eastAsia" w:ascii="宋体" w:hAnsi="宋体" w:eastAsia="宋体" w:cs="宋体"/>
          <w:color w:val="000000" w:themeColor="text1"/>
          <w:sz w:val="24"/>
          <w:szCs w:val="24"/>
        </w:rPr>
        <w:t xml:space="preserve">未列明行业，供应商所提供服务的承接单位应为中小</w:t>
      </w:r>
      <w:r>
        <w:rPr>
          <w:rFonts w:hint="eastAsia" w:ascii="宋体" w:hAnsi="宋体" w:eastAsia="宋体" w:cs="宋体"/>
          <w:color w:val="000000" w:themeColor="text1"/>
          <w:sz w:val="24"/>
          <w:szCs w:val="24"/>
        </w:rPr>
        <w:t xml:space="preserve">微企业</w:t>
      </w:r>
      <w:r>
        <w:rPr>
          <w:rFonts w:hint="eastAsia" w:ascii="宋体" w:hAnsi="宋体" w:eastAsia="宋体" w:cs="宋体"/>
          <w:color w:val="000000" w:themeColor="text1"/>
          <w:sz w:val="24"/>
          <w:szCs w:val="24"/>
        </w:rPr>
        <w:t xml:space="preserve">或监狱企业或残疾人福利性单</w:t>
      </w:r>
      <w:r>
        <w:rPr>
          <w:rFonts w:hint="eastAsia" w:ascii="宋体" w:hAnsi="宋体" w:eastAsia="宋体" w:cs="宋体"/>
          <w:color w:val="000000" w:themeColor="text1"/>
          <w:sz w:val="24"/>
          <w:szCs w:val="24"/>
        </w:rPr>
        <w:t xml:space="preserve">位；</w:t>
      </w:r>
      <w:r/>
    </w:p>
    <w:p>
      <w:pPr>
        <w:ind w:firstLine="480"/>
        <w:tabs>
          <w:tab w:val="left" w:pos="4209"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3.本项目的特定资格要求：</w:t>
      </w:r>
      <w:r/>
    </w:p>
    <w:p>
      <w:pPr>
        <w:ind w:firstLine="480"/>
        <w:tabs>
          <w:tab w:val="left" w:pos="4209"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w:t>
      </w:r>
      <w:r>
        <w:rPr>
          <w:rFonts w:hint="eastAsia" w:ascii="宋体" w:hAnsi="宋体" w:eastAsia="宋体" w:cs="宋体"/>
          <w:color w:val="000000" w:themeColor="text1"/>
          <w:sz w:val="24"/>
          <w:szCs w:val="24"/>
        </w:rPr>
        <w:t xml:space="preserve">具有风景园林工程设计专业乙级（含以上）资质或工程设计综合</w:t>
      </w:r>
      <w:r>
        <w:rPr>
          <w:rFonts w:hint="eastAsia" w:ascii="宋体" w:hAnsi="宋体" w:eastAsia="宋体" w:cs="宋体"/>
          <w:color w:val="000000" w:themeColor="text1"/>
          <w:sz w:val="24"/>
          <w:szCs w:val="24"/>
        </w:rPr>
        <w:t xml:space="preserve">资质甲级</w:t>
      </w:r>
      <w:r>
        <w:rPr>
          <w:rFonts w:hint="eastAsia" w:ascii="宋体" w:hAnsi="宋体" w:eastAsia="宋体" w:cs="宋体"/>
          <w:color w:val="000000" w:themeColor="text1"/>
          <w:sz w:val="24"/>
          <w:szCs w:val="24"/>
        </w:rPr>
        <w:t xml:space="preserve">资质</w:t>
      </w:r>
      <w:r>
        <w:rPr>
          <w:rFonts w:hint="eastAsia" w:ascii="宋体" w:hAnsi="宋体" w:eastAsia="宋体" w:cs="宋体"/>
          <w:color w:val="000000" w:themeColor="text1"/>
          <w:sz w:val="24"/>
          <w:szCs w:val="24"/>
        </w:rPr>
        <w:t xml:space="preserve">；</w:t>
      </w:r>
      <w:r/>
    </w:p>
    <w:p>
      <w:pPr>
        <w:ind w:firstLine="480"/>
        <w:tabs>
          <w:tab w:val="left" w:pos="4209"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w:t>
      </w:r>
      <w:r>
        <w:rPr>
          <w:rFonts w:hint="eastAsia" w:ascii="宋体" w:hAnsi="宋体" w:eastAsia="宋体" w:cs="宋体"/>
          <w:color w:val="000000" w:themeColor="text1"/>
          <w:sz w:val="24"/>
          <w:szCs w:val="24"/>
        </w:rPr>
        <w:t xml:space="preserve">未被</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信用中国</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网站（</w:t>
      </w:r>
      <w:r>
        <w:rPr>
          <w:rFonts w:ascii="宋体" w:hAnsi="宋体" w:eastAsia="宋体" w:cs="宋体"/>
          <w:color w:val="000000" w:themeColor="text1"/>
          <w:sz w:val="24"/>
          <w:szCs w:val="24"/>
        </w:rPr>
        <w:t xml:space="preserve">www.creditchina.gov.cn</w:t>
      </w:r>
      <w:r>
        <w:rPr>
          <w:rFonts w:hint="eastAsia" w:ascii="宋体" w:hAnsi="宋体" w:eastAsia="宋体" w:cs="宋体"/>
          <w:color w:val="000000" w:themeColor="text1"/>
          <w:sz w:val="24"/>
          <w:szCs w:val="24"/>
        </w:rPr>
        <w:t xml:space="preserve">）或</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中国政府采购网</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网站（</w:t>
      </w:r>
      <w:r>
        <w:rPr>
          <w:rFonts w:ascii="宋体" w:hAnsi="宋体" w:eastAsia="宋体" w:cs="宋体"/>
          <w:color w:val="000000" w:themeColor="text1"/>
          <w:sz w:val="24"/>
          <w:szCs w:val="24"/>
        </w:rPr>
        <w:t xml:space="preserve">www.ccgp.gov.cn</w:t>
      </w:r>
      <w:r>
        <w:rPr>
          <w:rFonts w:hint="eastAsia" w:ascii="宋体" w:hAnsi="宋体" w:eastAsia="宋体" w:cs="宋体"/>
          <w:color w:val="000000" w:themeColor="text1"/>
          <w:sz w:val="24"/>
          <w:szCs w:val="24"/>
        </w:rPr>
        <w:t xml:space="preserve">）列入失信被执行人、重大税收违法案件当事人名单、政府采购严重失信行为记录名单。</w:t>
      </w:r>
      <w:r/>
    </w:p>
    <w:p>
      <w:pPr>
        <w:ind w:firstLine="480"/>
        <w:tabs>
          <w:tab w:val="left" w:pos="4209"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w:t>
      </w:r>
      <w:r>
        <w:rPr>
          <w:rFonts w:hint="eastAsia" w:ascii="宋体" w:hAnsi="宋体" w:eastAsia="宋体" w:cs="宋体"/>
          <w:color w:val="000000" w:themeColor="text1"/>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tabs>
          <w:tab w:val="left" w:pos="4209"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w:t>
      </w:r>
      <w:r>
        <w:rPr>
          <w:rFonts w:hint="eastAsia" w:ascii="宋体" w:hAnsi="宋体" w:eastAsia="宋体" w:cs="宋体"/>
          <w:color w:val="000000" w:themeColor="text1"/>
          <w:sz w:val="24"/>
          <w:szCs w:val="24"/>
        </w:rPr>
        <w:t xml:space="preserve">为采购项目提供整体设计、规范编制或者项目管理、监理、监测等服务的供应商，不得再参加该采购项目的其他采购活动。</w:t>
      </w:r>
      <w:r/>
    </w:p>
    <w:p>
      <w:pPr>
        <w:ind w:firstLine="480"/>
        <w:rPr>
          <w:rFonts w:hint="eastAsia" w:ascii="宋体" w:hAnsi="宋体" w:eastAsia="宋体" w:cs="宋体"/>
          <w:color w:val="000000" w:themeColor="text1"/>
          <w:sz w:val="24"/>
          <w:szCs w:val="24"/>
        </w:rPr>
      </w:pPr>
      <w:r/>
      <w:bookmarkStart w:id="12" w:name="_Toc35393631"/>
      <w:r/>
      <w:bookmarkStart w:id="13" w:name="_Toc35393800"/>
      <w:r>
        <w:rPr>
          <w:rFonts w:hint="eastAsia" w:ascii="宋体" w:hAnsi="宋体" w:eastAsia="宋体" w:cs="宋体"/>
          <w:color w:val="000000" w:themeColor="text1"/>
          <w:sz w:val="24"/>
          <w:szCs w:val="24"/>
        </w:rPr>
        <w:t xml:space="preserve">三、获取采购文件</w:t>
      </w:r>
      <w:bookmarkEnd w:id="10"/>
      <w:r/>
      <w:bookmarkEnd w:id="11"/>
      <w:r/>
      <w:bookmarkEnd w:id="12"/>
      <w:r/>
      <w:bookmarkEnd w:id="13"/>
      <w:r/>
      <w:r/>
    </w:p>
    <w:p>
      <w:pPr>
        <w:pStyle w:val="907"/>
        <w:ind w:firstLine="480"/>
        <w:spacing w:before="0" w:beforeAutospacing="0" w:after="0" w:afterAutospacing="0" w:line="12" w:lineRule="atLeast"/>
        <w:shd w:val="clear" w:color="auto" w:fill="ffffff"/>
        <w:rPr>
          <w:rFonts w:hint="eastAsia"/>
          <w:color w:val="000000" w:themeColor="text1"/>
        </w:rPr>
      </w:pPr>
      <w:r>
        <w:rPr>
          <w:rFonts w:hint="eastAsia"/>
          <w:color w:val="000000" w:themeColor="text1"/>
        </w:rPr>
        <w:t xml:space="preserve">时间：</w:t>
      </w:r>
      <w:r>
        <w:rPr>
          <w:rFonts w:hint="eastAsia" w:asciiTheme="minorEastAsia" w:hAnsiTheme="minorEastAsia" w:eastAsiaTheme="minorEastAsia"/>
          <w:color w:val="000000" w:themeColor="text1"/>
        </w:rPr>
        <w:t xml:space="preserve">自磋商文件公告发布之日起5个工作日 </w:t>
      </w:r>
      <w:r/>
    </w:p>
    <w:p>
      <w:pPr>
        <w:pStyle w:val="907"/>
        <w:ind w:firstLine="480"/>
        <w:spacing w:before="0" w:beforeAutospacing="0" w:after="0" w:afterAutospacing="0" w:line="12" w:lineRule="atLeast"/>
        <w:shd w:val="clear" w:color="auto" w:fill="ffffff"/>
        <w:rPr>
          <w:rFonts w:hint="eastAsia"/>
          <w:color w:val="000000" w:themeColor="text1"/>
        </w:rPr>
      </w:pPr>
      <w:r>
        <w:rPr>
          <w:rFonts w:hint="eastAsia"/>
          <w:color w:val="000000" w:themeColor="text1"/>
        </w:rPr>
        <w:t xml:space="preserve">地点：苏</w:t>
      </w:r>
      <w:r>
        <w:rPr>
          <w:rFonts w:hint="eastAsia"/>
          <w:color w:val="000000" w:themeColor="text1"/>
        </w:rPr>
        <w:t xml:space="preserve">采云</w:t>
      </w:r>
      <w:r>
        <w:rPr>
          <w:rFonts w:hint="eastAsia"/>
          <w:color w:val="000000" w:themeColor="text1"/>
        </w:rPr>
        <w:t xml:space="preserve">系统</w:t>
      </w:r>
      <w:r/>
    </w:p>
    <w:p>
      <w:pPr>
        <w:pStyle w:val="907"/>
        <w:ind w:firstLine="480"/>
        <w:spacing w:before="0" w:beforeAutospacing="0" w:after="0" w:afterAutospacing="0" w:line="12" w:lineRule="atLeast"/>
        <w:shd w:val="clear" w:color="auto" w:fill="ffffff"/>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方式：在“苏</w:t>
      </w:r>
      <w:r>
        <w:rPr>
          <w:rFonts w:hint="eastAsia" w:asciiTheme="minorEastAsia" w:hAnsiTheme="minorEastAsia" w:eastAsiaTheme="minorEastAsia"/>
          <w:color w:val="000000" w:themeColor="text1"/>
        </w:rPr>
        <w:t xml:space="preserve">采云</w:t>
      </w:r>
      <w:r>
        <w:rPr>
          <w:rFonts w:hint="eastAsia" w:asciiTheme="minorEastAsia" w:hAnsiTheme="minorEastAsia" w:eastAsiaTheme="minorEastAsia"/>
          <w:color w:val="000000" w:themeColor="text1"/>
        </w:rPr>
        <w:t xml:space="preserve">”系统获取 </w:t>
      </w:r>
      <w:r/>
    </w:p>
    <w:p>
      <w:pPr>
        <w:pStyle w:val="907"/>
        <w:ind w:firstLine="480"/>
        <w:spacing w:before="0" w:beforeAutospacing="0" w:after="0" w:afterAutospacing="0" w:line="12" w:lineRule="atLeast"/>
        <w:shd w:val="clear" w:color="auto" w:fill="ffffff"/>
        <w:rPr>
          <w:rFonts w:hint="eastAsia"/>
          <w:color w:val="000000" w:themeColor="text1"/>
        </w:rPr>
      </w:pPr>
      <w:r>
        <w:rPr>
          <w:rFonts w:hint="eastAsia" w:asciiTheme="minorEastAsia" w:hAnsiTheme="minorEastAsia" w:eastAsiaTheme="minorEastAsia"/>
          <w:color w:val="000000" w:themeColor="text1"/>
        </w:rPr>
        <w:t xml:space="preserve">售价：0.00元</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四、响应文件提交</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截止时间：2025年</w:t>
      </w: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rPr>
        <w:t xml:space="preserve">13:30</w:t>
      </w:r>
      <w:r>
        <w:rPr>
          <w:rFonts w:hint="eastAsia" w:ascii="宋体" w:hAnsi="宋体" w:eastAsia="宋体" w:cs="宋体"/>
          <w:color w:val="000000" w:themeColor="text1"/>
          <w:sz w:val="24"/>
          <w:szCs w:val="24"/>
        </w:rPr>
        <w:t xml:space="preserve">（北京时间）</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地点：苏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五、开启</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时间：2025年</w:t>
      </w:r>
      <w:r>
        <w:rPr>
          <w:rFonts w:hint="eastAsia" w:ascii="宋体" w:hAnsi="宋体" w:eastAsia="宋体" w:cs="宋体"/>
          <w:color w:val="000000" w:themeColor="text1"/>
          <w:sz w:val="24"/>
          <w:szCs w:val="24"/>
        </w:rPr>
        <w:t xml:space="preserve">11月12</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rPr>
        <w:t xml:space="preserve">13:30</w:t>
      </w:r>
      <w:r/>
    </w:p>
    <w:p>
      <w:pPr>
        <w:pStyle w:val="917"/>
        <w:ind w:firstLine="480"/>
        <w:rPr>
          <w:color w:val="000000" w:themeColor="text1"/>
        </w:rPr>
      </w:pPr>
      <w:r>
        <w:rPr>
          <w:rFonts w:hint="eastAsia" w:ascii="宋体" w:hAnsi="宋体" w:eastAsia="宋体" w:cs="宋体"/>
          <w:color w:val="000000" w:themeColor="text1"/>
        </w:rPr>
        <w:t xml:space="preserve">地点：</w:t>
      </w:r>
      <w:r>
        <w:rPr>
          <w:rFonts w:hint="eastAsia" w:ascii="宋体" w:hAnsi="宋体" w:eastAsia="宋体" w:cs="宋体"/>
          <w:color w:val="000000" w:themeColor="text1"/>
        </w:rPr>
        <w:t xml:space="preserve">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w:t>
      </w:r>
      <w:r/>
    </w:p>
    <w:p>
      <w:pPr>
        <w:ind w:firstLine="480"/>
        <w:rPr>
          <w:rFonts w:hint="eastAsia" w:ascii="宋体" w:hAnsi="宋体" w:eastAsia="宋体" w:cs="宋体"/>
          <w:color w:val="000000" w:themeColor="text1"/>
          <w:sz w:val="24"/>
          <w:szCs w:val="24"/>
        </w:rPr>
      </w:pPr>
      <w:r/>
      <w:bookmarkStart w:id="14" w:name="_Toc28359017"/>
      <w:r/>
      <w:bookmarkStart w:id="15" w:name="_Toc28359094"/>
      <w:r/>
      <w:bookmarkStart w:id="16" w:name="_Toc35393803"/>
      <w:r/>
      <w:bookmarkStart w:id="17" w:name="_Toc35393634"/>
      <w:r>
        <w:rPr>
          <w:rFonts w:hint="eastAsia" w:ascii="宋体" w:hAnsi="宋体" w:eastAsia="宋体" w:cs="宋体"/>
          <w:color w:val="000000" w:themeColor="text1"/>
          <w:sz w:val="24"/>
          <w:szCs w:val="24"/>
        </w:rPr>
        <w:t xml:space="preserve">六、公告期限</w:t>
      </w:r>
      <w:bookmarkEnd w:id="14"/>
      <w:r/>
      <w:bookmarkEnd w:id="15"/>
      <w:r/>
      <w:bookmarkEnd w:id="16"/>
      <w:r/>
      <w:bookmarkEnd w:id="17"/>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自本公告发布之日起3个工作日。</w:t>
      </w:r>
      <w:r/>
    </w:p>
    <w:p>
      <w:pPr>
        <w:ind w:firstLine="480"/>
        <w:rPr>
          <w:rFonts w:hint="eastAsia" w:ascii="宋体" w:hAnsi="宋体" w:eastAsia="宋体" w:cs="宋体"/>
          <w:color w:val="000000" w:themeColor="text1"/>
          <w:sz w:val="24"/>
          <w:szCs w:val="24"/>
        </w:rPr>
      </w:pPr>
      <w:r/>
      <w:bookmarkStart w:id="18" w:name="_Toc35393804"/>
      <w:r/>
      <w:bookmarkStart w:id="19" w:name="_Toc35393635"/>
      <w:r>
        <w:rPr>
          <w:rFonts w:hint="eastAsia" w:ascii="宋体" w:hAnsi="宋体" w:eastAsia="宋体" w:cs="宋体"/>
          <w:color w:val="000000" w:themeColor="text1"/>
          <w:sz w:val="24"/>
          <w:szCs w:val="24"/>
        </w:rPr>
        <w:t xml:space="preserve">七、其他补充事宜</w:t>
      </w:r>
      <w:bookmarkEnd w:id="18"/>
      <w:r/>
      <w:bookmarkEnd w:id="19"/>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1、评审结果会在磋商会结束的同时通过苏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系统告知供应商。供应商应及时登陆苏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系统进行查看，</w:t>
      </w:r>
      <w:r>
        <w:rPr>
          <w:rFonts w:hint="eastAsia" w:ascii="宋体" w:hAnsi="宋体" w:eastAsia="宋体" w:cs="宋体"/>
          <w:color w:val="000000" w:themeColor="text1"/>
          <w:sz w:val="24"/>
          <w:szCs w:val="24"/>
        </w:rPr>
        <w:t xml:space="preserve">否则导致</w:t>
      </w:r>
      <w:r>
        <w:rPr>
          <w:rFonts w:hint="eastAsia" w:ascii="宋体" w:hAnsi="宋体" w:eastAsia="宋体" w:cs="宋体"/>
          <w:color w:val="000000" w:themeColor="text1"/>
          <w:sz w:val="24"/>
          <w:szCs w:val="24"/>
        </w:rPr>
        <w:t xml:space="preserve">的对供应商不利的后果由供应商自行承担。</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2、公告在苏州市政府采购网、江苏政府采购网上发布。</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苏州市姑苏区财政局政府采购监管电话：</w:t>
      </w:r>
      <w:r>
        <w:rPr>
          <w:rFonts w:ascii="宋体" w:hAnsi="宋体" w:eastAsia="宋体" w:cs="宋体"/>
          <w:color w:val="000000" w:themeColor="text1"/>
          <w:sz w:val="24"/>
          <w:szCs w:val="24"/>
        </w:rPr>
        <w:t xml:space="preserve">0512-68728409</w:t>
      </w:r>
      <w:r>
        <w:rPr>
          <w:rFonts w:hint="eastAsia" w:ascii="宋体" w:hAnsi="宋体" w:eastAsia="宋体" w:cs="宋体"/>
          <w:color w:val="000000" w:themeColor="text1"/>
          <w:sz w:val="24"/>
          <w:szCs w:val="24"/>
        </w:rPr>
        <w:t xml:space="preserve">。</w:t>
      </w:r>
      <w:r/>
    </w:p>
    <w:p>
      <w:pPr>
        <w:ind w:firstLine="480"/>
        <w:rPr>
          <w:rFonts w:hint="eastAsia" w:ascii="宋体" w:hAnsi="宋体" w:eastAsia="宋体" w:cs="宋体"/>
          <w:color w:val="000000" w:themeColor="text1"/>
          <w:sz w:val="24"/>
          <w:szCs w:val="24"/>
        </w:rPr>
      </w:pPr>
      <w:r/>
      <w:bookmarkStart w:id="20" w:name="_Hlk157935404"/>
      <w:r>
        <w:rPr>
          <w:rFonts w:hint="eastAsia" w:ascii="宋体" w:hAnsi="宋体" w:eastAsia="宋体" w:cs="宋体"/>
          <w:color w:val="000000" w:themeColor="text1"/>
          <w:sz w:val="24"/>
          <w:szCs w:val="24"/>
        </w:rPr>
        <w:t xml:space="preserve">4.方式：</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（1）CA办理</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供应商通过江苏省政府采购一体化平台“苏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”系统（以下简称“苏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”系统，网址：http://jszfcg.jsczt.cn/）参与政府采购项目，需办理江苏省电子政务证书认证中心CA证书。CA证书的办理方法详见苏州市政府采购网</w:t>
      </w:r>
      <w:r>
        <w:rPr>
          <w:rFonts w:hint="eastAsia" w:ascii="宋体" w:hAnsi="宋体" w:eastAsia="宋体" w:cs="宋体"/>
          <w:color w:val="000000" w:themeColor="text1"/>
          <w:sz w:val="24"/>
          <w:szCs w:val="24"/>
        </w:rPr>
        <w:t xml:space="preserve">—法规</w:t>
      </w:r>
      <w:r>
        <w:rPr>
          <w:rFonts w:hint="eastAsia" w:ascii="宋体" w:hAnsi="宋体" w:eastAsia="宋体" w:cs="宋体"/>
          <w:color w:val="000000" w:themeColor="text1"/>
          <w:sz w:val="24"/>
          <w:szCs w:val="24"/>
        </w:rPr>
        <w:t xml:space="preserve">政策--《转发省财政厅关于更换全省政府采购交易系统CA数字证书和电子签章的通知》或者“苏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”系统登录界面中的“新CA办理指南”。“苏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”系统目前仅支持“苏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”系统下的政务CA证书，江苏省内各地区办理的“苏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”系统下的政务CA证书全省通用。苏州现场办理地址：苏州市姑苏区平</w:t>
      </w:r>
      <w:r>
        <w:rPr>
          <w:rFonts w:hint="eastAsia" w:ascii="宋体" w:hAnsi="宋体" w:eastAsia="宋体" w:cs="宋体"/>
          <w:color w:val="000000" w:themeColor="text1"/>
          <w:sz w:val="24"/>
          <w:szCs w:val="24"/>
        </w:rPr>
        <w:t xml:space="preserve">泷</w:t>
      </w:r>
      <w:r>
        <w:rPr>
          <w:rFonts w:hint="eastAsia" w:ascii="宋体" w:hAnsi="宋体" w:eastAsia="宋体" w:cs="宋体"/>
          <w:color w:val="000000" w:themeColor="text1"/>
          <w:sz w:val="24"/>
          <w:szCs w:val="24"/>
        </w:rPr>
        <w:t xml:space="preserve">路251号政务服务中心4楼公共交易中心窗口，咨询电话：0512-69820834。</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（2）依法获取采购文件</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供应商插入CA证书登陆“苏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”系统（网址：http://jszfcg.jsczt.cn/）后选择具体项目，点击“我要参与”并签章提交《投标供应商确认函》，确认参</w:t>
      </w:r>
      <w:r>
        <w:rPr>
          <w:rFonts w:hint="eastAsia" w:ascii="宋体" w:hAnsi="宋体" w:eastAsia="宋体" w:cs="宋体"/>
          <w:color w:val="000000" w:themeColor="text1"/>
          <w:sz w:val="24"/>
          <w:szCs w:val="24"/>
        </w:rPr>
        <w:t xml:space="preserve">与后自行免费下载采购文件，提交《投标供应商确认函》日期视同为依法获取采购文件日期。供应商须打印、保留《投标供应商确认函》，质疑时《投标供应商确认函》与质疑函一并提交。</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考虑到熟悉“苏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”系统、办理CA证书都需要一定的时间，请提早准备以免耽误采购采购活动。</w:t>
      </w:r>
      <w:bookmarkEnd w:id="20"/>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5.未依照采购公告要求</w:t>
      </w:r>
      <w:r>
        <w:rPr>
          <w:rFonts w:hint="eastAsia" w:ascii="宋体" w:hAnsi="宋体" w:eastAsia="宋体" w:cs="宋体"/>
          <w:color w:val="000000" w:themeColor="text1"/>
          <w:sz w:val="24"/>
          <w:szCs w:val="24"/>
        </w:rPr>
        <w:t xml:space="preserve">获取磋商</w:t>
      </w:r>
      <w:r>
        <w:rPr>
          <w:rFonts w:hint="eastAsia" w:ascii="宋体" w:hAnsi="宋体" w:eastAsia="宋体" w:cs="宋体"/>
          <w:color w:val="000000" w:themeColor="text1"/>
          <w:sz w:val="24"/>
          <w:szCs w:val="24"/>
        </w:rPr>
        <w:t xml:space="preserve">文件的供应商，视为未参加该项政府采购活动，不具备对该政府采购项目提出质疑的法定权利。</w:t>
      </w:r>
      <w:r/>
    </w:p>
    <w:p>
      <w:pPr>
        <w:ind w:firstLine="480"/>
        <w:rPr>
          <w:rFonts w:hint="eastAsia" w:ascii="宋体" w:hAnsi="宋体" w:eastAsia="宋体" w:cs="宋体"/>
          <w:color w:val="000000" w:themeColor="text1"/>
          <w:sz w:val="24"/>
          <w:szCs w:val="24"/>
        </w:rPr>
      </w:pPr>
      <w:r/>
      <w:bookmarkStart w:id="21" w:name="_Hlk157935701"/>
      <w:r>
        <w:rPr>
          <w:rFonts w:hint="eastAsia" w:ascii="宋体" w:hAnsi="宋体" w:eastAsia="宋体" w:cs="宋体"/>
          <w:color w:val="000000" w:themeColor="text1"/>
          <w:sz w:val="24"/>
          <w:szCs w:val="24"/>
        </w:rPr>
        <w:t xml:space="preserve">6.更正（补充）公告及附件的获取：供应商应及时关注政府采购信息发布媒体上发布的更正（补充）公告，同时在“苏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”系统中下载更正（补充）资料，如有遗漏（包括但不限于文件未下载或下载不完整），可能无法解密投标（响应）文件，由此所造成的响应失败或损失由供应商自行负责。</w:t>
      </w:r>
      <w:bookmarkEnd w:id="21"/>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7、制作电子投标（响应）文件：</w:t>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本项目采用电子网上招投标，请供应商插入CA 证书登陆“苏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”系统下载客户端（参与项目页面可下载客户端及客户端使用说明），在客户端编制电子投标（响应）文件并进行CA加密，操作步骤详见“苏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”系统页面提示。操作手册见《苏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rPr>
          <w:rFonts w:hint="eastAsia" w:ascii="宋体" w:hAnsi="宋体" w:eastAsia="宋体" w:cs="宋体"/>
          <w:color w:val="000000" w:themeColor="text1"/>
          <w:sz w:val="24"/>
          <w:szCs w:val="24"/>
        </w:rPr>
      </w:pPr>
      <w:r/>
      <w:bookmarkStart w:id="22" w:name="_Hlk157939025"/>
      <w:r>
        <w:rPr>
          <w:rFonts w:hint="eastAsia" w:ascii="宋体" w:hAnsi="宋体" w:eastAsia="宋体" w:cs="宋体"/>
          <w:color w:val="000000" w:themeColor="text1"/>
          <w:sz w:val="24"/>
          <w:szCs w:val="24"/>
        </w:rPr>
        <w:t xml:space="preserve">8、投标供应商需保持“苏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w:t>
      </w:r>
      <w:r>
        <w:rPr>
          <w:rFonts w:hint="eastAsia" w:ascii="宋体" w:hAnsi="宋体" w:eastAsia="宋体" w:cs="宋体"/>
          <w:color w:val="000000" w:themeColor="text1"/>
          <w:sz w:val="24"/>
          <w:szCs w:val="24"/>
        </w:rPr>
        <w:t xml:space="preserve">否则导致</w:t>
      </w:r>
      <w:r>
        <w:rPr>
          <w:rFonts w:hint="eastAsia" w:ascii="宋体" w:hAnsi="宋体" w:eastAsia="宋体" w:cs="宋体"/>
          <w:color w:val="000000" w:themeColor="text1"/>
          <w:sz w:val="24"/>
          <w:szCs w:val="24"/>
        </w:rPr>
        <w:t xml:space="preserve">的对供应商不利的后果由供应商自行承担。</w:t>
      </w:r>
      <w:bookmarkEnd w:id="22"/>
      <w:r/>
      <w:r/>
    </w:p>
    <w:p>
      <w:pPr>
        <w:ind w:firstLine="480"/>
        <w:rPr>
          <w:rFonts w:hint="eastAsia" w:ascii="宋体" w:hAnsi="宋体" w:eastAsia="宋体" w:cs="宋体"/>
          <w:color w:val="000000" w:themeColor="text1"/>
          <w:sz w:val="24"/>
          <w:szCs w:val="24"/>
        </w:rPr>
      </w:pPr>
      <w:r/>
      <w:bookmarkStart w:id="23" w:name="_Hlk157939038"/>
      <w:r>
        <w:rPr>
          <w:rFonts w:hint="eastAsia" w:ascii="宋体" w:hAnsi="宋体" w:eastAsia="宋体" w:cs="宋体"/>
          <w:color w:val="000000" w:themeColor="text1"/>
          <w:sz w:val="24"/>
          <w:szCs w:val="24"/>
        </w:rPr>
        <w:t xml:space="preserve">9</w:t>
      </w:r>
      <w:r>
        <w:rPr>
          <w:rFonts w:hint="eastAsia" w:ascii="宋体" w:hAnsi="宋体" w:eastAsia="宋体" w:cs="宋体"/>
          <w:color w:val="000000" w:themeColor="text1"/>
          <w:sz w:val="24"/>
          <w:szCs w:val="24"/>
          <w:lang w:val="zh-CN"/>
        </w:rPr>
        <w:t xml:space="preserve">、本项目获取采购文件截止日期之后仍可以下载采购文件，但截止日期之后下载的采购文件，视为非有效方式且不作为供应商权益受到损害的证明材料和依据。</w:t>
      </w:r>
      <w:bookmarkEnd w:id="23"/>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10、技术支持</w:t>
      </w:r>
      <w:r/>
    </w:p>
    <w:p>
      <w:pPr>
        <w:ind w:firstLine="480"/>
        <w:rPr>
          <w:rFonts w:hint="eastAsia" w:ascii="宋体" w:hAnsi="宋体" w:eastAsia="宋体" w:cs="宋体"/>
          <w:color w:val="000000" w:themeColor="text1"/>
          <w:sz w:val="24"/>
          <w:szCs w:val="24"/>
        </w:rPr>
      </w:pPr>
      <w:r/>
      <w:bookmarkStart w:id="24" w:name="_Hlk157939100"/>
      <w:r/>
      <w:bookmarkStart w:id="25" w:name="_Hlk155717243"/>
      <w:r>
        <w:rPr>
          <w:rFonts w:hint="eastAsia" w:ascii="宋体" w:hAnsi="宋体" w:eastAsia="宋体" w:cs="宋体"/>
          <w:color w:val="000000" w:themeColor="text1"/>
          <w:sz w:val="24"/>
          <w:szCs w:val="24"/>
        </w:rPr>
        <w:t xml:space="preserve">CA技术咨询服务电话：400-608-6099</w:t>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电子签章技术咨询服务电话：15380932027、15371015030 、13675197356、 13675197221</w:t>
      </w:r>
      <w:r/>
    </w:p>
    <w:p>
      <w:pPr>
        <w:ind w:firstLine="480"/>
        <w:jc w:val="left"/>
        <w:rPr>
          <w:rFonts w:hint="eastAsia" w:ascii="宋体" w:hAnsi="宋体" w:eastAsia="宋体" w:cs="宋体"/>
          <w:color w:val="000000" w:themeColor="text1"/>
          <w:sz w:val="24"/>
          <w:szCs w:val="24"/>
        </w:rPr>
      </w:pPr>
      <w:r/>
      <w:bookmarkStart w:id="26" w:name="_Hlk154588790"/>
      <w:r>
        <w:rPr>
          <w:rFonts w:hint="eastAsia" w:ascii="宋体" w:hAnsi="宋体" w:eastAsia="宋体" w:cs="宋体"/>
          <w:color w:val="000000" w:themeColor="text1"/>
          <w:sz w:val="24"/>
          <w:szCs w:val="24"/>
        </w:rPr>
        <w:t xml:space="preserve">“苏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”平台技术咨询电话：0512-69820854、0519-86722802、13914088964、18261002950</w:t>
      </w:r>
      <w:bookmarkEnd w:id="24"/>
      <w:r/>
      <w:bookmarkEnd w:id="25"/>
      <w:r/>
      <w:bookmarkEnd w:id="26"/>
      <w:r/>
      <w:r/>
    </w:p>
    <w:p>
      <w:pPr>
        <w:ind w:firstLine="480"/>
        <w:rPr>
          <w:rFonts w:hint="eastAsia" w:ascii="宋体" w:hAnsi="宋体" w:eastAsia="宋体" w:cs="宋体"/>
          <w:color w:val="000000" w:themeColor="text1"/>
          <w:sz w:val="24"/>
          <w:szCs w:val="24"/>
        </w:rPr>
      </w:pPr>
      <w:r/>
      <w:bookmarkStart w:id="27" w:name="_Toc35393805"/>
      <w:r/>
      <w:bookmarkStart w:id="28" w:name="_Toc28359095"/>
      <w:r/>
      <w:bookmarkStart w:id="29" w:name="_Toc28359018"/>
      <w:r/>
      <w:bookmarkStart w:id="30" w:name="_Toc35393636"/>
      <w:r>
        <w:rPr>
          <w:rFonts w:hint="eastAsia" w:ascii="宋体" w:hAnsi="宋体" w:eastAsia="宋体" w:cs="宋体"/>
          <w:color w:val="000000" w:themeColor="text1"/>
          <w:sz w:val="24"/>
          <w:szCs w:val="24"/>
        </w:rPr>
        <w:t xml:space="preserve">11、本项目支持政府采购合同信用融资。</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八、凡对本次采购提出询问，请按以下方式联系。</w:t>
      </w:r>
      <w:bookmarkEnd w:id="27"/>
      <w:r/>
      <w:bookmarkEnd w:id="28"/>
      <w:r/>
      <w:bookmarkEnd w:id="29"/>
      <w:r/>
      <w:bookmarkEnd w:id="30"/>
      <w:r/>
      <w:r/>
    </w:p>
    <w:p>
      <w:pPr>
        <w:ind w:firstLine="480"/>
        <w:rPr>
          <w:rFonts w:hint="eastAsia" w:ascii="宋体" w:hAnsi="宋体" w:eastAsia="宋体" w:cs="宋体"/>
          <w:color w:val="000000" w:themeColor="text1"/>
          <w:sz w:val="24"/>
          <w:szCs w:val="24"/>
        </w:rPr>
      </w:pPr>
      <w:r/>
      <w:bookmarkStart w:id="31" w:name="_Toc35393637"/>
      <w:r/>
      <w:bookmarkStart w:id="32" w:name="_Toc28359019"/>
      <w:r/>
      <w:bookmarkStart w:id="33" w:name="_Toc28359096"/>
      <w:r/>
      <w:bookmarkStart w:id="34" w:name="_Toc35393806"/>
      <w:r>
        <w:rPr>
          <w:rFonts w:hint="eastAsia" w:ascii="宋体" w:hAnsi="宋体" w:eastAsia="宋体" w:cs="宋体"/>
          <w:color w:val="000000" w:themeColor="text1"/>
          <w:sz w:val="24"/>
          <w:szCs w:val="24"/>
        </w:rPr>
        <w:t xml:space="preserve">1.采购人信息</w:t>
      </w:r>
      <w:bookmarkEnd w:id="31"/>
      <w:r/>
      <w:bookmarkEnd w:id="32"/>
      <w:r/>
      <w:bookmarkEnd w:id="33"/>
      <w:r/>
      <w:bookmarkEnd w:id="3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名    称：苏州市姑苏区绿化管理站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地    址：苏州市姑苏区平川路510号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电    话：0512-68723317</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联 系 人：</w:t>
      </w:r>
      <w:bookmarkStart w:id="35" w:name="_Toc28359097"/>
      <w:r/>
      <w:bookmarkStart w:id="36" w:name="_Toc28359020"/>
      <w:r/>
      <w:bookmarkStart w:id="37" w:name="_Toc35393638"/>
      <w:r/>
      <w:bookmarkStart w:id="38" w:name="_Toc35393807"/>
      <w:r>
        <w:rPr>
          <w:rFonts w:hint="eastAsia" w:ascii="宋体" w:hAnsi="宋体" w:eastAsia="宋体" w:cs="宋体"/>
          <w:sz w:val="24"/>
          <w:szCs w:val="24"/>
        </w:rPr>
        <w:t xml:space="preserve">潘奇芝</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35"/>
      <w:r/>
      <w:bookmarkEnd w:id="36"/>
      <w:r/>
      <w:bookmarkEnd w:id="37"/>
      <w:r/>
      <w:bookmarkEnd w:id="3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名    称：苏州华星工程造价咨询有限公司</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rPr>
        <w:t xml:space="preserve">：苏州工业园区苏雅路388号新天</w:t>
      </w:r>
      <w:r>
        <w:rPr>
          <w:rFonts w:hint="eastAsia" w:ascii="宋体" w:hAnsi="宋体" w:eastAsia="宋体" w:cs="宋体"/>
          <w:sz w:val="24"/>
          <w:szCs w:val="24"/>
        </w:rPr>
        <w:t xml:space="preserve">翔商业</w:t>
      </w:r>
      <w:r>
        <w:rPr>
          <w:rFonts w:hint="eastAsia" w:ascii="宋体" w:hAnsi="宋体" w:eastAsia="宋体" w:cs="宋体"/>
          <w:sz w:val="24"/>
          <w:szCs w:val="24"/>
        </w:rPr>
        <w:t xml:space="preserve">广场A座12楼1206室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电    话：0512-65200462</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联 系 人：</w:t>
      </w:r>
      <w:r>
        <w:rPr>
          <w:rFonts w:hint="eastAsia" w:ascii="宋体" w:hAnsi="宋体" w:eastAsia="宋体" w:cs="宋体"/>
          <w:sz w:val="24"/>
          <w:szCs w:val="24"/>
        </w:rPr>
        <w:t xml:space="preserve">吴皓东、</w:t>
      </w:r>
      <w:r>
        <w:rPr>
          <w:rFonts w:hint="eastAsia" w:ascii="宋体" w:hAnsi="宋体" w:eastAsia="宋体" w:cs="宋体"/>
          <w:sz w:val="24"/>
          <w:szCs w:val="24"/>
        </w:rPr>
        <w:t xml:space="preserve">田娟</w:t>
      </w:r>
      <w:r/>
    </w:p>
    <w:p>
      <w:pPr>
        <w:ind w:firstLine="480"/>
        <w:rPr>
          <w:rFonts w:hint="eastAsia" w:ascii="宋体" w:hAnsi="宋体" w:eastAsia="宋体" w:cs="宋体"/>
          <w:sz w:val="24"/>
          <w:szCs w:val="24"/>
        </w:rPr>
      </w:pPr>
      <w:r/>
      <w:bookmarkStart w:id="39" w:name="_Toc28359098"/>
      <w:r/>
      <w:bookmarkStart w:id="40" w:name="_Toc28359021"/>
      <w:r/>
      <w:bookmarkStart w:id="41" w:name="_Toc35393808"/>
      <w:r/>
      <w:bookmarkStart w:id="42" w:name="_Toc35393639"/>
      <w:r>
        <w:rPr>
          <w:rFonts w:hint="eastAsia" w:ascii="宋体" w:hAnsi="宋体" w:eastAsia="宋体" w:cs="宋体"/>
          <w:sz w:val="24"/>
          <w:szCs w:val="24"/>
        </w:rPr>
        <w:t xml:space="preserve">3.项目联系方式</w:t>
      </w:r>
      <w:bookmarkEnd w:id="39"/>
      <w:r/>
      <w:bookmarkEnd w:id="40"/>
      <w:r/>
      <w:bookmarkEnd w:id="41"/>
      <w:r/>
      <w:bookmarkEnd w:id="4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rPr>
        <w:t xml:space="preserve">吴皓东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电　　 话：0512-65200462</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left"/>
        <w:widowControl/>
        <w:rPr>
          <w:rFonts w:hint="eastAsia" w:ascii="宋体" w:hAnsi="宋体" w:eastAsia="宋体" w:cs="宋体"/>
          <w:color w:val="000000" w:themeColor="text1"/>
          <w:sz w:val="52"/>
        </w:rPr>
      </w:pPr>
      <w:r>
        <w:rPr>
          <w:rFonts w:hint="eastAsia" w:ascii="宋体" w:hAnsi="宋体" w:eastAsia="宋体" w:cs="宋体"/>
          <w:color w:val="000000" w:themeColor="text1"/>
          <w:sz w:val="52"/>
        </w:rPr>
        <w:br w:type="page" w:clear="all"/>
      </w:r>
      <w:r/>
    </w:p>
    <w:p>
      <w:pPr>
        <w:jc w:val="center"/>
        <w:spacing w:line="348" w:lineRule="auto"/>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spacing w:line="348" w:lineRule="auto"/>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899"/>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spacing w:line="348" w:lineRule="auto"/>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spacing w:line="348" w:lineRule="auto"/>
        <w:rPr>
          <w:rFonts w:hint="eastAsia" w:ascii="宋体" w:hAnsi="宋体" w:eastAsia="宋体" w:cs="宋体"/>
          <w:color w:val="000000" w:themeColor="text1"/>
          <w:sz w:val="52"/>
        </w:rPr>
      </w:pPr>
      <w:r>
        <w:rPr>
          <w:rFonts w:hint="eastAsia" w:ascii="宋体" w:hAnsi="宋体" w:eastAsia="宋体" w:cs="宋体"/>
          <w:color w:val="000000" w:themeColor="text1"/>
          <w:sz w:val="52"/>
        </w:rPr>
        <w:t xml:space="preserve">第二章磋商供应商须知</w:t>
      </w:r>
      <w:bookmarkEnd w:id="5"/>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48"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br w:type="page" w:clear="all"/>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1总则</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1.1响应单位资格要求</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1.1.1详见采购公告中。</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1.1.2响应单位不得存在下列情形之一：</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（1）苏州市财政局《关于印发苏州市市级政府采购信用记录查询和使用工作试行办法的通知》（苏财购（2017）11号）文件规定应拒绝的失信信息。</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（2）为采购项目提供整体设计、规范编制或者项目管理、监理、检测等服务的供应商，不得再参加该采购项目的其他采购活动。本项目的此类供应商是：无。</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（3）单位负责人为同一人或者存在直接控股、管理关系的不同供应商，不得参加同一合同项下的政府采购活动。</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1.1.3联合体投标：第一章竞争性磋商公告规定接受联合体投标的，联合体除应符合上述资格要求外，还应遵守以下规定：</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（1）联合体各方应当向采购人提交联合体协议书，载明联合体各方承担的工作和义务，否则投标无效。</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（2）联合体中有同类资质的供应</w:t>
      </w:r>
      <w:r>
        <w:rPr>
          <w:rFonts w:hint="eastAsia" w:ascii="宋体" w:hAnsi="宋体" w:eastAsia="宋体" w:cs="宋体"/>
          <w:bCs/>
          <w:color w:val="000000" w:themeColor="text1"/>
          <w:sz w:val="24"/>
          <w:szCs w:val="24"/>
        </w:rPr>
        <w:t xml:space="preserve">商按照</w:t>
      </w:r>
      <w:r>
        <w:rPr>
          <w:rFonts w:hint="eastAsia" w:ascii="宋体" w:hAnsi="宋体" w:eastAsia="宋体" w:cs="宋体"/>
          <w:bCs/>
          <w:color w:val="000000" w:themeColor="text1"/>
          <w:sz w:val="24"/>
          <w:szCs w:val="24"/>
        </w:rPr>
        <w:t xml:space="preserve">联合体分工承担相同工作的，应当按照资质等级较低的供应商确定资质等级。</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（3）联合体各方不得再单独参加或者与其</w:t>
      </w:r>
      <w:r>
        <w:rPr>
          <w:rFonts w:hint="eastAsia" w:ascii="宋体" w:hAnsi="宋体" w:eastAsia="宋体" w:cs="宋体"/>
          <w:bCs/>
          <w:color w:val="000000" w:themeColor="text1"/>
          <w:sz w:val="24"/>
          <w:szCs w:val="24"/>
        </w:rPr>
        <w:t xml:space="preserve">他供应</w:t>
      </w:r>
      <w:r>
        <w:rPr>
          <w:rFonts w:hint="eastAsia" w:ascii="宋体" w:hAnsi="宋体" w:eastAsia="宋体" w:cs="宋体"/>
          <w:bCs/>
          <w:color w:val="000000" w:themeColor="text1"/>
          <w:sz w:val="24"/>
          <w:szCs w:val="24"/>
        </w:rPr>
        <w:t xml:space="preserve">商另外组成联合体参加同一合同项下的政府采购活动，</w:t>
      </w:r>
      <w:r>
        <w:rPr>
          <w:rFonts w:hint="eastAsia" w:ascii="宋体" w:hAnsi="宋体" w:eastAsia="宋体" w:cs="宋体"/>
          <w:bCs/>
          <w:color w:val="000000" w:themeColor="text1"/>
          <w:sz w:val="24"/>
          <w:szCs w:val="24"/>
        </w:rPr>
        <w:t xml:space="preserve">否则各</w:t>
      </w:r>
      <w:r>
        <w:rPr>
          <w:rFonts w:hint="eastAsia" w:ascii="宋体" w:hAnsi="宋体" w:eastAsia="宋体" w:cs="宋体"/>
          <w:bCs/>
          <w:color w:val="000000" w:themeColor="text1"/>
          <w:sz w:val="24"/>
          <w:szCs w:val="24"/>
        </w:rPr>
        <w:t xml:space="preserve">相关投标均无效。</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（4）联合体各方应当共同与采购人签订采购合同，就采购合同约定的事项对采购人承担连带责任。</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1.2分包</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本项目☑不允许分包</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□允许分包，分包要求：</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1.3磋商费用</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1.3.1供应商应自行承担所有准备及参加磋商的相关费用。不论磋商结果如何，采购人及采购代理机构在任何情况下均无义务也无责任承担这些费用。</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1.3.2本次磋商项目由苏州华星工程造价咨询有限公司代理，不</w:t>
      </w:r>
      <w:r>
        <w:rPr>
          <w:rFonts w:hint="eastAsia" w:ascii="宋体" w:hAnsi="宋体" w:eastAsia="宋体" w:cs="宋体"/>
          <w:bCs/>
          <w:color w:val="000000" w:themeColor="text1"/>
          <w:sz w:val="24"/>
          <w:szCs w:val="24"/>
        </w:rPr>
        <w:t xml:space="preserve">收取磋商</w:t>
      </w:r>
      <w:r>
        <w:rPr>
          <w:rFonts w:hint="eastAsia" w:ascii="宋体" w:hAnsi="宋体" w:eastAsia="宋体" w:cs="宋体"/>
          <w:bCs/>
          <w:color w:val="000000" w:themeColor="text1"/>
          <w:sz w:val="24"/>
          <w:szCs w:val="24"/>
        </w:rPr>
        <w:t xml:space="preserve">文件费用。</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1.3.3代理服务费：详见前附表。</w:t>
      </w:r>
      <w:r/>
    </w:p>
    <w:p>
      <w:pPr>
        <w:ind w:firstLine="412"/>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服务费交纳账户：苏州华星工程造价咨询有限公司</w:t>
      </w:r>
      <w:r/>
    </w:p>
    <w:p>
      <w:pPr>
        <w:ind w:firstLine="412"/>
        <w:spacing w:line="400" w:lineRule="exact"/>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开户行：中行东环路支行</w:t>
      </w:r>
      <w:r/>
    </w:p>
    <w:p>
      <w:pPr>
        <w:ind w:firstLine="412"/>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账户：520958193351</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1.4保密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参与采购活动的各方应对采购文件和响应文件中的商业和技术等秘密保密，否则应承担相应的法律责任。</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1.5语言文字</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1.6计量单位</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除磋商文件有特殊要求外，所有计量均采用中华人民共和国法定计量单位。</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1.7扫描件</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扫描件是指原件的各种彩色复制件，包括扫描、照片等。</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1.8知识产权</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1.9现场踏勘</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供应商可自行对有关现场和周围环境进行踏勘，以获取编制响应文件和签署合同所需的信息，踏勘现场所发生的费用由供应商自己承担。</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1.10集中现场考察</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本项目按以下第</w:t>
      </w:r>
      <w:r>
        <w:rPr>
          <w:rFonts w:hint="eastAsia" w:ascii="宋体" w:hAnsi="宋体" w:eastAsia="宋体" w:cs="宋体"/>
          <w:bCs/>
          <w:color w:val="000000" w:themeColor="text1"/>
          <w:sz w:val="24"/>
          <w:szCs w:val="24"/>
          <w:u w:val="single"/>
        </w:rPr>
        <w:t xml:space="preserve"> ① </w:t>
      </w:r>
      <w:r>
        <w:rPr>
          <w:rFonts w:hint="eastAsia" w:ascii="宋体" w:hAnsi="宋体" w:eastAsia="宋体" w:cs="宋体"/>
          <w:bCs/>
          <w:color w:val="000000" w:themeColor="text1"/>
          <w:sz w:val="24"/>
          <w:szCs w:val="24"/>
        </w:rPr>
        <w:t xml:space="preserve">种方式组织集中现场考察：</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①采购人不组织集中现场考察；</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②采购人组织集中现场考察，请</w:t>
      </w:r>
      <w:r>
        <w:rPr>
          <w:rFonts w:hint="eastAsia" w:ascii="宋体" w:hAnsi="宋体" w:eastAsia="宋体" w:cs="宋体"/>
          <w:bCs/>
          <w:color w:val="000000" w:themeColor="text1"/>
          <w:sz w:val="24"/>
          <w:szCs w:val="24"/>
        </w:rPr>
        <w:t xml:space="preserve">供应商持在</w:t>
      </w:r>
      <w:r>
        <w:rPr>
          <w:rFonts w:hint="eastAsia" w:ascii="宋体" w:hAnsi="宋体" w:eastAsia="宋体" w:cs="宋体"/>
          <w:bCs/>
          <w:color w:val="000000" w:themeColor="text1"/>
          <w:sz w:val="24"/>
          <w:szCs w:val="24"/>
        </w:rPr>
        <w:t xml:space="preserve">“苏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”系统中下载本项目采购文件的《投标供应商确认函》，按以下时间地点参加集中现场考察：</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集合时间：/年/月/日/时/分（北京时间）；</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集合地点：/。</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联系人：/；联系电话：/。</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请供应商安排好行程，不得迟到。未提供《投标供应商确认函》或迟到者，恕不接待。</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（1）根据自身投标需要，供应商可对项目相关情况进行考察，以获取编制响应文件和签署合同所需的信息。考察现场所发生的费用由供应商自己承担。</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（3）经采购人允许，供应商可为考察目的进入采购人的项目现场，但供应</w:t>
      </w:r>
      <w:r>
        <w:rPr>
          <w:rFonts w:hint="eastAsia" w:ascii="宋体" w:hAnsi="宋体" w:eastAsia="宋体" w:cs="宋体"/>
          <w:bCs/>
          <w:color w:val="000000" w:themeColor="text1"/>
          <w:sz w:val="24"/>
          <w:szCs w:val="24"/>
        </w:rPr>
        <w:t xml:space="preserve">商不得因此使采购人承担有关的责任和蒙受损失。供应商应承</w:t>
      </w:r>
      <w:r>
        <w:rPr>
          <w:rFonts w:hint="eastAsia" w:ascii="宋体" w:hAnsi="宋体" w:eastAsia="宋体" w:cs="宋体"/>
          <w:bCs/>
          <w:color w:val="000000" w:themeColor="text1"/>
          <w:sz w:val="24"/>
          <w:szCs w:val="24"/>
        </w:rPr>
        <w:t xml:space="preserve">担考察</w:t>
      </w:r>
      <w:r>
        <w:rPr>
          <w:rFonts w:hint="eastAsia" w:ascii="宋体" w:hAnsi="宋体" w:eastAsia="宋体" w:cs="宋体"/>
          <w:bCs/>
          <w:color w:val="000000" w:themeColor="text1"/>
          <w:sz w:val="24"/>
          <w:szCs w:val="24"/>
        </w:rPr>
        <w:t xml:space="preserve">现场的责任和风险。</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（5）由于未进行现场考察造成的任何问题由供应商自行承担。</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1.11法律适用</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本次采购活动及因本次采购产生的合同受中华人民共和国有关的法律法规制约和保护。</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2磋商文件的说明</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2.1磋商文件的获取</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见第一章竞争性磋商公告</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2.2磋商文件的询问</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供应商在</w:t>
      </w:r>
      <w:r>
        <w:rPr>
          <w:rFonts w:hint="eastAsia" w:ascii="宋体" w:hAnsi="宋体" w:eastAsia="宋体" w:cs="宋体"/>
          <w:bCs/>
          <w:color w:val="000000" w:themeColor="text1"/>
          <w:sz w:val="24"/>
          <w:szCs w:val="24"/>
        </w:rPr>
        <w:t xml:space="preserve">收到磋商</w:t>
      </w:r>
      <w:r>
        <w:rPr>
          <w:rFonts w:hint="eastAsia" w:ascii="宋体" w:hAnsi="宋体" w:eastAsia="宋体" w:cs="宋体"/>
          <w:bCs/>
          <w:color w:val="000000" w:themeColor="text1"/>
          <w:sz w:val="24"/>
          <w:szCs w:val="24"/>
        </w:rPr>
        <w:t xml:space="preserve">文件后，若有问题需要询问，应于下载磋商文件后，可通过前附表或公告中的联系方式及时提出，采购人或采购代理机构将予以解答。</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2.3磋商文件的澄清或修改</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2.3.2为保证供应商有足够时间修正响应文件，或出于其他合理原因，采购代理机构可依法顺延提交首次响应文件截止之日。</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2.3.3供应商应及时关注政府采购信息发布媒体上发布的更正（补充）公告，同时在“苏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2.4磋商文件的约束力</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2.4.1供应商一旦参加本项目采购活动，即被认为接受了本采购文件的规定和约束。</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2.4.2供应商应认真阅读采购文件中所有的事项、条款和规范等要求，按采购文件要求和规定编制响应文件，并保证所提供的全部资料的真实性，以使其响应文件对采购文件</w:t>
      </w:r>
      <w:r>
        <w:rPr>
          <w:rFonts w:hint="eastAsia" w:ascii="宋体" w:hAnsi="宋体" w:eastAsia="宋体" w:cs="宋体"/>
          <w:bCs/>
          <w:color w:val="000000" w:themeColor="text1"/>
          <w:sz w:val="24"/>
          <w:szCs w:val="24"/>
        </w:rPr>
        <w:t xml:space="preserve">作出</w:t>
      </w:r>
      <w:r>
        <w:rPr>
          <w:rFonts w:hint="eastAsia" w:ascii="宋体" w:hAnsi="宋体" w:eastAsia="宋体" w:cs="宋体"/>
          <w:bCs/>
          <w:color w:val="000000" w:themeColor="text1"/>
          <w:sz w:val="24"/>
          <w:szCs w:val="24"/>
        </w:rPr>
        <w:t xml:space="preserve">实质性响应，否则其风险由供应商自行承担。</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3响应文件说明</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响应单位应详细</w:t>
      </w:r>
      <w:r>
        <w:rPr>
          <w:rFonts w:hint="eastAsia" w:ascii="宋体" w:hAnsi="宋体" w:eastAsia="宋体" w:cs="宋体"/>
          <w:b/>
          <w:color w:val="000000" w:themeColor="text1"/>
          <w:sz w:val="24"/>
          <w:szCs w:val="24"/>
        </w:rPr>
        <w:t xml:space="preserve">阅读磋商</w:t>
      </w:r>
      <w:r>
        <w:rPr>
          <w:rFonts w:hint="eastAsia" w:ascii="宋体" w:hAnsi="宋体" w:eastAsia="宋体" w:cs="宋体"/>
          <w:b/>
          <w:color w:val="000000" w:themeColor="text1"/>
          <w:sz w:val="24"/>
          <w:szCs w:val="24"/>
        </w:rPr>
        <w:t xml:space="preserve">文件的全部内容，不按磋商文件的要求提供的响应文件和资料，其风险由响应单位自行承担，并根据有关条款规定，可能导致响应无效。</w:t>
      </w:r>
      <w:r/>
    </w:p>
    <w:p>
      <w:pPr>
        <w:ind w:firstLine="42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3.1磋商保证金：无</w:t>
      </w:r>
      <w:r/>
    </w:p>
    <w:p>
      <w:pPr>
        <w:ind w:firstLine="42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3.2磋商响应文件的组成</w:t>
      </w:r>
      <w:r/>
    </w:p>
    <w:p>
      <w:pPr>
        <w:pStyle w:val="907"/>
        <w:ind w:left="420"/>
        <w:jc w:val="both"/>
        <w:spacing w:before="0" w:beforeAutospacing="0" w:after="0" w:afterAutospacing="0" w:line="400" w:lineRule="exact"/>
        <w:widowControl w:val="off"/>
        <w:rPr>
          <w:rFonts w:hint="eastAsia"/>
          <w:b/>
          <w:bCs/>
        </w:rPr>
      </w:pPr>
      <w:r>
        <w:rPr>
          <w:rFonts w:hint="eastAsia"/>
          <w:b/>
          <w:bCs/>
        </w:rPr>
        <w:t xml:space="preserve">3.2.1开标一览表</w:t>
      </w:r>
      <w:r/>
    </w:p>
    <w:p>
      <w:pPr>
        <w:pStyle w:val="907"/>
        <w:ind w:left="420"/>
        <w:jc w:val="both"/>
        <w:spacing w:before="0" w:beforeAutospacing="0" w:after="0" w:afterAutospacing="0" w:line="400" w:lineRule="exact"/>
        <w:widowControl w:val="off"/>
        <w:rPr>
          <w:rFonts w:hint="eastAsia"/>
          <w:b/>
          <w:bCs/>
        </w:rPr>
      </w:pPr>
      <w:r>
        <w:rPr>
          <w:rFonts w:hint="eastAsia"/>
          <w:b/>
          <w:bCs/>
        </w:rPr>
        <w:t xml:space="preserve">3.2.2资格性审查文件</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3.2.2.1具有独立承担民事责任的能力证明：包括法人或者其他组织的营业执照等证明文件或自然人身份证明；</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3.2.2.2具有良好的商业信誉和健全的财务会计制度证明：最近一期经审计的财务报告，或银行出具的资信证明，或财政部门认可的政府采购专业担保机构出具的投标担保函；</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3.2.2.3具备履行合同所必需的设备和专业技术能力的证明材料：提供承诺函(格式自拟）；</w:t>
      </w:r>
      <w:r/>
    </w:p>
    <w:p>
      <w:pPr>
        <w:ind w:firstLine="480"/>
        <w:spacing w:line="348" w:lineRule="auto"/>
        <w:rPr>
          <w:rFonts w:hint="eastAsia" w:ascii="宋体" w:hAnsi="宋体" w:eastAsia="宋体" w:cs="宋体"/>
          <w:b/>
          <w:bCs/>
          <w:sz w:val="24"/>
          <w:szCs w:val="24"/>
        </w:rPr>
      </w:pPr>
      <w:r>
        <w:rPr>
          <w:rFonts w:hint="eastAsia" w:ascii="宋体" w:hAnsi="宋体" w:eastAsia="宋体" w:cs="宋体"/>
          <w:sz w:val="24"/>
          <w:szCs w:val="24"/>
        </w:rPr>
        <w:t xml:space="preserve">3.2.2.4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3.2.2.5参加政府采购活动前三年内，在经营活动中没有重大违法记录的书面声明函（格式见第三章）；</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3.2.2.6</w:t>
      </w:r>
      <w:r>
        <w:rPr>
          <w:rFonts w:hint="eastAsia" w:ascii="宋体" w:hAnsi="宋体" w:eastAsia="宋体" w:cs="宋体"/>
          <w:sz w:val="24"/>
          <w:szCs w:val="24"/>
        </w:rPr>
        <w:t xml:space="preserve">具有风景园林工程设计专业乙级（含以上）资质或工程设计综合</w:t>
      </w:r>
      <w:r>
        <w:rPr>
          <w:rFonts w:hint="eastAsia" w:ascii="宋体" w:hAnsi="宋体" w:eastAsia="宋体" w:cs="宋体"/>
          <w:sz w:val="24"/>
          <w:szCs w:val="24"/>
        </w:rPr>
        <w:t xml:space="preserve">资质甲级</w:t>
      </w:r>
      <w:r>
        <w:rPr>
          <w:rFonts w:hint="eastAsia" w:ascii="宋体" w:hAnsi="宋体" w:eastAsia="宋体" w:cs="宋体"/>
          <w:sz w:val="24"/>
          <w:szCs w:val="24"/>
        </w:rPr>
        <w:t xml:space="preserve">资质</w:t>
      </w:r>
      <w:r>
        <w:rPr>
          <w:rFonts w:hint="eastAsia" w:ascii="宋体" w:hAnsi="宋体" w:eastAsia="宋体" w:cs="宋体"/>
          <w:sz w:val="24"/>
          <w:szCs w:val="24"/>
        </w:rPr>
        <w:t xml:space="preserve">；提供资质证书扫描件；</w:t>
      </w:r>
      <w:r/>
    </w:p>
    <w:p>
      <w:pPr>
        <w:ind w:firstLine="480"/>
        <w:spacing w:line="348" w:lineRule="auto"/>
        <w:rPr>
          <w:rFonts w:hint="eastAsia" w:ascii="宋体" w:hAnsi="宋体" w:eastAsia="宋体" w:cs="宋体"/>
          <w:b/>
          <w:bCs/>
          <w:sz w:val="24"/>
          <w:szCs w:val="24"/>
        </w:rPr>
      </w:pPr>
      <w:r>
        <w:rPr>
          <w:rFonts w:hint="eastAsia" w:ascii="宋体" w:hAnsi="宋体" w:eastAsia="宋体" w:cs="宋体"/>
          <w:sz w:val="24"/>
          <w:szCs w:val="24"/>
        </w:rPr>
        <w:t xml:space="preserve">3.2.2.</w:t>
      </w:r>
      <w:r>
        <w:rPr>
          <w:rFonts w:hint="eastAsia" w:ascii="宋体" w:hAnsi="宋体" w:eastAsia="宋体" w:cs="宋体"/>
          <w:sz w:val="24"/>
          <w:szCs w:val="24"/>
        </w:rPr>
        <w:t xml:space="preserve">7</w:t>
      </w:r>
      <w:r>
        <w:rPr>
          <w:rFonts w:hint="eastAsia" w:ascii="宋体" w:hAnsi="宋体" w:eastAsia="宋体" w:cs="宋体"/>
          <w:sz w:val="24"/>
          <w:szCs w:val="24"/>
        </w:rPr>
        <w:t xml:space="preserve">中小企业声明函（如有）（格式见第三章）</w:t>
      </w:r>
      <w:r>
        <w:rPr>
          <w:rFonts w:hint="eastAsia" w:ascii="宋体" w:hAnsi="宋体" w:eastAsia="宋体" w:cs="宋体"/>
          <w:b/>
          <w:bCs/>
          <w:sz w:val="24"/>
          <w:szCs w:val="24"/>
        </w:rPr>
        <w:t xml:space="preserve">；</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3.2.2.</w:t>
      </w:r>
      <w:r>
        <w:rPr>
          <w:rFonts w:hint="eastAsia" w:ascii="宋体" w:hAnsi="宋体" w:eastAsia="宋体" w:cs="宋体"/>
          <w:sz w:val="24"/>
          <w:szCs w:val="24"/>
        </w:rPr>
        <w:t xml:space="preserve">8</w:t>
      </w:r>
      <w:r>
        <w:rPr>
          <w:rFonts w:hint="eastAsia" w:ascii="宋体" w:hAnsi="宋体" w:eastAsia="宋体" w:cs="宋体"/>
          <w:sz w:val="24"/>
          <w:szCs w:val="24"/>
        </w:rPr>
        <w:t xml:space="preserve">残疾人福利性单位声明函（如有）（格式见第三章）</w:t>
      </w:r>
      <w:r>
        <w:rPr>
          <w:rFonts w:hint="eastAsia" w:ascii="宋体" w:hAnsi="宋体" w:eastAsia="宋体" w:cs="宋体"/>
          <w:b/>
          <w:bCs/>
          <w:sz w:val="24"/>
          <w:szCs w:val="24"/>
        </w:rPr>
        <w:t xml:space="preserve">；</w:t>
      </w:r>
      <w:r/>
    </w:p>
    <w:p>
      <w:pPr>
        <w:ind w:firstLine="480"/>
        <w:spacing w:line="348" w:lineRule="auto"/>
        <w:rPr>
          <w:rFonts w:hint="eastAsia" w:ascii="宋体" w:hAnsi="宋体" w:eastAsia="宋体" w:cs="宋体"/>
          <w:b/>
          <w:bCs/>
          <w:sz w:val="24"/>
          <w:szCs w:val="24"/>
        </w:rPr>
      </w:pPr>
      <w:r>
        <w:rPr>
          <w:rFonts w:hint="eastAsia" w:ascii="宋体" w:hAnsi="宋体" w:eastAsia="宋体" w:cs="宋体"/>
          <w:sz w:val="24"/>
          <w:szCs w:val="24"/>
        </w:rPr>
        <w:t xml:space="preserve">3.2.2.</w:t>
      </w:r>
      <w:r>
        <w:rPr>
          <w:rFonts w:hint="eastAsia" w:ascii="宋体" w:hAnsi="宋体" w:eastAsia="宋体" w:cs="宋体"/>
          <w:sz w:val="24"/>
          <w:szCs w:val="24"/>
        </w:rPr>
        <w:t xml:space="preserve">9</w:t>
      </w:r>
      <w:r>
        <w:rPr>
          <w:rFonts w:hint="eastAsia" w:ascii="宋体" w:hAnsi="宋体" w:eastAsia="宋体" w:cs="宋体"/>
          <w:sz w:val="24"/>
          <w:szCs w:val="24"/>
        </w:rPr>
        <w:t xml:space="preserve">监狱企业证明文件（如有），由省级以上监狱管理局、戒毒管理局（含新疆生产建设兵团）出具</w:t>
      </w:r>
      <w:r>
        <w:rPr>
          <w:rFonts w:hint="eastAsia" w:ascii="宋体" w:hAnsi="宋体" w:eastAsia="宋体" w:cs="宋体"/>
          <w:b/>
          <w:bCs/>
          <w:sz w:val="24"/>
          <w:szCs w:val="24"/>
        </w:rPr>
        <w:t xml:space="preserve">；</w:t>
      </w:r>
      <w:r/>
    </w:p>
    <w:p>
      <w:pPr>
        <w:ind w:firstLine="482"/>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以上3.2.2.1---3.2.2.</w:t>
      </w: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项是资格审查要求必须提供的材料，专门面向中小企业的项目还必须提供3.2.2.</w:t>
      </w:r>
      <w:r>
        <w:rPr>
          <w:rFonts w:hint="eastAsia" w:ascii="宋体" w:hAnsi="宋体" w:eastAsia="宋体" w:cs="宋体"/>
          <w:b/>
          <w:bCs/>
          <w:sz w:val="24"/>
          <w:szCs w:val="24"/>
        </w:rPr>
        <w:t xml:space="preserve">7</w:t>
      </w:r>
      <w:r>
        <w:rPr>
          <w:rFonts w:hint="eastAsia" w:ascii="宋体" w:hAnsi="宋体" w:eastAsia="宋体" w:cs="宋体"/>
          <w:b/>
          <w:bCs/>
          <w:sz w:val="24"/>
          <w:szCs w:val="24"/>
        </w:rPr>
        <w:t xml:space="preserve">或3.2.2.</w:t>
      </w:r>
      <w:r>
        <w:rPr>
          <w:rFonts w:hint="eastAsia" w:ascii="宋体" w:hAnsi="宋体" w:eastAsia="宋体" w:cs="宋体"/>
          <w:b/>
          <w:bCs/>
          <w:sz w:val="24"/>
          <w:szCs w:val="24"/>
        </w:rPr>
        <w:t xml:space="preserve">8</w:t>
      </w:r>
      <w:r>
        <w:rPr>
          <w:rFonts w:hint="eastAsia" w:ascii="宋体" w:hAnsi="宋体" w:eastAsia="宋体" w:cs="宋体"/>
          <w:b/>
          <w:bCs/>
          <w:sz w:val="24"/>
          <w:szCs w:val="24"/>
        </w:rPr>
        <w:t xml:space="preserve">或3.2.2.</w:t>
      </w:r>
      <w:r>
        <w:rPr>
          <w:rFonts w:hint="eastAsia" w:ascii="宋体" w:hAnsi="宋体" w:eastAsia="宋体" w:cs="宋体"/>
          <w:b/>
          <w:bCs/>
          <w:sz w:val="24"/>
          <w:szCs w:val="24"/>
        </w:rPr>
        <w:t xml:space="preserve">9</w:t>
      </w:r>
      <w:r>
        <w:rPr>
          <w:rFonts w:hint="eastAsia" w:ascii="宋体" w:hAnsi="宋体" w:eastAsia="宋体" w:cs="宋体"/>
          <w:b/>
          <w:bCs/>
          <w:sz w:val="24"/>
          <w:szCs w:val="24"/>
        </w:rPr>
        <w:t xml:space="preserve">项资料，否则响应无效。</w:t>
      </w:r>
      <w:r/>
    </w:p>
    <w:p>
      <w:pPr>
        <w:pStyle w:val="907"/>
        <w:ind w:firstLine="482"/>
        <w:jc w:val="both"/>
        <w:spacing w:before="0" w:beforeAutospacing="0" w:after="0" w:afterAutospacing="0" w:line="400" w:lineRule="exact"/>
        <w:widowControl w:val="off"/>
        <w:rPr>
          <w:rFonts w:hint="eastAsia"/>
          <w:b/>
          <w:bCs/>
        </w:rPr>
      </w:pPr>
      <w:r>
        <w:rPr>
          <w:rFonts w:hint="eastAsia"/>
          <w:b/>
          <w:bCs/>
        </w:rPr>
        <w:t xml:space="preserve">3.2.3符合性审查文件</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3.2.3.1响应函（格式见第三章）；</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3.2.3.2磋商响应报价表（格式见第三章）；</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3.2.3.3商务和技术要求偏离表（格式见第三章）；</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3.2.3.4 法人授权委托书（如有授权委托，格式见第三章）或法定代表人身份证；</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3.2.3.</w:t>
      </w:r>
      <w:bookmarkStart w:id="43" w:name="_Hlk157941369"/>
      <w:r>
        <w:rPr>
          <w:rFonts w:hint="eastAsia" w:ascii="宋体" w:hAnsi="宋体" w:eastAsia="宋体" w:cs="宋体"/>
          <w:sz w:val="24"/>
          <w:szCs w:val="24"/>
        </w:rPr>
        <w:t xml:space="preserve">5代理人身份证（如有授权委托）</w:t>
      </w:r>
      <w:bookmarkEnd w:id="43"/>
      <w:r>
        <w:rPr>
          <w:rFonts w:hint="eastAsia" w:ascii="宋体" w:hAnsi="宋体" w:eastAsia="宋体" w:cs="宋体"/>
          <w:sz w:val="24"/>
          <w:szCs w:val="24"/>
        </w:rPr>
        <w:t xml:space="preserve">；</w:t>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3.2.3.6采购需求中所涉及到的或响应单位认为需加以说明或证明的其他材料、证明；</w:t>
      </w:r>
      <w:r/>
    </w:p>
    <w:p>
      <w:pPr>
        <w:ind w:firstLine="480"/>
        <w:spacing w:line="348"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3.2.3.7</w:t>
      </w:r>
      <w:r>
        <w:rPr>
          <w:rFonts w:ascii="宋体" w:hAnsi="宋体" w:eastAsia="宋体" w:cs="宋体"/>
          <w:sz w:val="24"/>
          <w:szCs w:val="24"/>
        </w:rPr>
        <w:t xml:space="preserve">《拟投入专业技术（服务）人员情况一览表》、《项目负责人情况</w:t>
      </w:r>
      <w:r>
        <w:rPr>
          <w:rFonts w:hint="eastAsia" w:ascii="宋体" w:hAnsi="宋体" w:eastAsia="宋体" w:cs="宋体"/>
          <w:sz w:val="24"/>
          <w:szCs w:val="24"/>
        </w:rPr>
        <w:t xml:space="preserve">一览表》</w:t>
      </w:r>
      <w:r>
        <w:rPr>
          <w:rFonts w:hint="eastAsia" w:ascii="宋体" w:hAnsi="宋体" w:eastAsia="宋体" w:cs="宋体"/>
          <w:sz w:val="24"/>
          <w:szCs w:val="24"/>
        </w:rPr>
        <w:t xml:space="preserve">（格式见第三章）；</w:t>
      </w:r>
      <w:r>
        <w:rPr>
          <w:rFonts w:hint="eastAsia" w:ascii="宋体" w:hAnsi="宋体" w:eastAsia="宋体" w:cs="宋体"/>
          <w:sz w:val="24"/>
          <w:szCs w:val="24"/>
        </w:rPr>
      </w:r>
      <w:r/>
    </w:p>
    <w:p>
      <w:pPr>
        <w:ind w:firstLine="480"/>
        <w:spacing w:line="348"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3.2.3.</w:t>
      </w:r>
      <w:r>
        <w:rPr>
          <w:rFonts w:hint="eastAsia" w:ascii="宋体" w:hAnsi="宋体" w:eastAsia="宋体" w:cs="宋体"/>
          <w:sz w:val="24"/>
          <w:szCs w:val="24"/>
        </w:rPr>
        <w:t xml:space="preserve">8</w:t>
      </w:r>
      <w:r>
        <w:rPr>
          <w:rFonts w:hint="eastAsia" w:ascii="宋体" w:hAnsi="宋体" w:eastAsia="宋体" w:cs="宋体"/>
          <w:sz w:val="24"/>
          <w:szCs w:val="24"/>
        </w:rPr>
        <w:t xml:space="preserve">供应商与其他单位存在控股、管理关系情况表</w:t>
      </w:r>
      <w:r>
        <w:rPr>
          <w:rFonts w:hint="eastAsia" w:ascii="宋体" w:hAnsi="宋体" w:eastAsia="宋体" w:cs="宋体"/>
          <w:sz w:val="24"/>
          <w:szCs w:val="24"/>
        </w:rPr>
        <w:t xml:space="preserve">（格式见第三章）；</w:t>
      </w:r>
      <w:r>
        <w:rPr>
          <w:rFonts w:hint="eastAsia" w:ascii="宋体" w:hAnsi="宋体" w:eastAsia="宋体" w:cs="宋体"/>
          <w:sz w:val="24"/>
          <w:szCs w:val="24"/>
        </w:rPr>
      </w:r>
      <w:r/>
    </w:p>
    <w:p>
      <w:pPr>
        <w:ind w:firstLine="480"/>
        <w:spacing w:line="348"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3.2.3.9</w:t>
      </w:r>
      <w:r>
        <w:rPr>
          <w:rFonts w:hint="eastAsia" w:ascii="宋体" w:hAnsi="宋体" w:eastAsia="宋体" w:cs="宋体"/>
          <w:sz w:val="24"/>
          <w:szCs w:val="24"/>
        </w:rPr>
        <w:t xml:space="preserve">关于</w:t>
      </w:r>
      <w:r>
        <w:rPr>
          <w:rFonts w:hint="eastAsia" w:ascii="宋体" w:hAnsi="宋体" w:eastAsia="宋体" w:cs="宋体"/>
          <w:sz w:val="24"/>
          <w:szCs w:val="24"/>
        </w:rPr>
        <w:t xml:space="preserve">资格</w:t>
      </w:r>
      <w:r>
        <w:rPr>
          <w:rFonts w:hint="eastAsia" w:ascii="宋体" w:hAnsi="宋体" w:eastAsia="宋体" w:cs="宋体"/>
          <w:sz w:val="24"/>
          <w:szCs w:val="24"/>
        </w:rPr>
        <w:t xml:space="preserve">文件</w:t>
      </w:r>
      <w:r>
        <w:rPr>
          <w:rFonts w:hint="eastAsia" w:ascii="宋体" w:hAnsi="宋体" w:eastAsia="宋体" w:cs="宋体"/>
          <w:sz w:val="24"/>
          <w:szCs w:val="24"/>
        </w:rPr>
        <w:t xml:space="preserve">的</w:t>
      </w:r>
      <w:r>
        <w:rPr>
          <w:rFonts w:hint="eastAsia" w:ascii="宋体" w:hAnsi="宋体" w:eastAsia="宋体" w:cs="宋体"/>
          <w:sz w:val="24"/>
          <w:szCs w:val="24"/>
        </w:rPr>
        <w:t xml:space="preserve">声明函</w:t>
      </w:r>
      <w:r>
        <w:rPr>
          <w:rFonts w:hint="eastAsia" w:ascii="宋体" w:hAnsi="宋体" w:eastAsia="宋体" w:cs="宋体"/>
          <w:sz w:val="24"/>
          <w:szCs w:val="24"/>
        </w:rPr>
        <w:t xml:space="preserve">（格式见第三章）；</w:t>
      </w:r>
      <w:r>
        <w:rPr>
          <w:rFonts w:hint="eastAsia" w:ascii="宋体" w:hAnsi="宋体" w:eastAsia="宋体" w:cs="宋体"/>
          <w:sz w:val="24"/>
          <w:szCs w:val="24"/>
        </w:rPr>
      </w:r>
      <w:r/>
    </w:p>
    <w:p>
      <w:pPr>
        <w:ind w:firstLine="480"/>
        <w:spacing w:line="348"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3.2.3.10</w:t>
      </w:r>
      <w:r>
        <w:rPr>
          <w:rFonts w:hint="eastAsia" w:ascii="宋体" w:hAnsi="宋体" w:eastAsia="宋体" w:cs="宋体"/>
          <w:sz w:val="24"/>
          <w:szCs w:val="24"/>
        </w:rPr>
        <w:t xml:space="preserve">磋商</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情况表</w:t>
      </w:r>
      <w:r>
        <w:rPr>
          <w:rFonts w:hint="eastAsia" w:ascii="宋体" w:hAnsi="宋体" w:eastAsia="宋体" w:cs="宋体"/>
          <w:sz w:val="24"/>
          <w:szCs w:val="24"/>
        </w:rPr>
        <w:t xml:space="preserve">（格式见第三章）；</w:t>
      </w:r>
      <w:r>
        <w:rPr>
          <w:rFonts w:hint="eastAsia" w:ascii="宋体" w:hAnsi="宋体" w:eastAsia="宋体" w:cs="宋体"/>
          <w:sz w:val="24"/>
          <w:szCs w:val="24"/>
        </w:rPr>
      </w:r>
      <w:r/>
    </w:p>
    <w:p>
      <w:pPr>
        <w:ind w:firstLine="480"/>
        <w:spacing w:line="348"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3.2.3.11</w:t>
      </w:r>
      <w:r>
        <w:rPr>
          <w:rFonts w:hint="eastAsia" w:ascii="宋体" w:hAnsi="宋体" w:eastAsia="宋体" w:cs="宋体"/>
          <w:sz w:val="24"/>
          <w:szCs w:val="24"/>
        </w:rPr>
        <w:t xml:space="preserve">类似</w:t>
      </w:r>
      <w:r>
        <w:rPr>
          <w:rFonts w:hint="eastAsia" w:ascii="宋体" w:hAnsi="宋体" w:eastAsia="宋体" w:cs="宋体"/>
          <w:sz w:val="24"/>
          <w:szCs w:val="24"/>
        </w:rPr>
        <w:t xml:space="preserve">业绩</w:t>
      </w:r>
      <w:r>
        <w:rPr>
          <w:rFonts w:hint="eastAsia" w:ascii="宋体" w:hAnsi="宋体" w:eastAsia="宋体" w:cs="宋体"/>
          <w:sz w:val="24"/>
          <w:szCs w:val="24"/>
        </w:rPr>
        <w:t xml:space="preserve">一览表</w:t>
      </w:r>
      <w:r>
        <w:rPr>
          <w:rFonts w:hint="eastAsia" w:ascii="宋体" w:hAnsi="宋体" w:eastAsia="宋体" w:cs="宋体"/>
          <w:sz w:val="24"/>
          <w:szCs w:val="24"/>
        </w:rPr>
        <w:t xml:space="preserve">（格式见第三章）</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348" w:lineRule="auto"/>
        <w:rPr>
          <w:rFonts w:hint="eastAsia" w:ascii="宋体" w:hAnsi="宋体" w:eastAsia="宋体" w:cs="宋体"/>
          <w:sz w:val="24"/>
          <w:szCs w:val="24"/>
          <w14:ligatures w14:val="none"/>
        </w:rPr>
      </w:pPr>
      <w:r>
        <w:rPr>
          <w:rFonts w:hint="eastAsia" w:ascii="宋体" w:hAnsi="宋体" w:eastAsia="宋体" w:cs="宋体"/>
          <w:b/>
          <w:bCs/>
          <w:sz w:val="24"/>
          <w:szCs w:val="24"/>
        </w:rPr>
        <w:t xml:space="preserve">3.2.4综合评审文件</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评分标准中所涉及到的各项方案、业绩及其他材料、证明等。</w:t>
      </w:r>
      <w:r>
        <w:rPr>
          <w:rFonts w:hint="eastAsia" w:ascii="宋体" w:hAnsi="宋体" w:eastAsia="宋体" w:cs="宋体"/>
          <w:sz w:val="24"/>
          <w:szCs w:val="24"/>
        </w:rPr>
      </w:r>
      <w:r/>
    </w:p>
    <w:p>
      <w:pPr>
        <w:ind w:firstLine="480"/>
        <w:spacing w:line="348" w:lineRule="auto"/>
        <w:rPr>
          <w:rFonts w:hint="eastAsia" w:ascii="宋体" w:hAnsi="宋体" w:eastAsia="宋体" w:cs="宋体"/>
          <w:sz w:val="24"/>
          <w:szCs w:val="24"/>
        </w:rPr>
      </w:pPr>
      <w:r>
        <w:rPr>
          <w:rFonts w:hint="eastAsia" w:ascii="宋体" w:hAnsi="宋体" w:eastAsia="宋体" w:cs="宋体"/>
          <w:sz w:val="24"/>
          <w:szCs w:val="24"/>
        </w:rPr>
        <w:t xml:space="preserve">以上3.2.3.1-3.2.3.4、3.2.3.6-3.2.3.</w:t>
      </w:r>
      <w:r>
        <w:rPr>
          <w:rFonts w:hint="eastAsia" w:ascii="宋体" w:hAnsi="宋体" w:eastAsia="宋体" w:cs="宋体"/>
          <w:sz w:val="24"/>
          <w:szCs w:val="24"/>
        </w:rPr>
        <w:t xml:space="preserve">8</w:t>
      </w:r>
      <w:r>
        <w:rPr>
          <w:rFonts w:hint="eastAsia" w:ascii="宋体" w:hAnsi="宋体" w:eastAsia="宋体" w:cs="宋体"/>
          <w:sz w:val="24"/>
          <w:szCs w:val="24"/>
        </w:rPr>
        <w:t xml:space="preserve">为符合性审查必须提供的资料，如有授权委托，还必须提供3.2.3.5项材料，否则响应无效。</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注：制作电子投标（响应）文件时请与电子投标（响应）文件制作软件目录一一对应，将相关资料上传至相应模块。</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供应商应保证上传的投标（响应）文件完整、清晰可辨认，若因上</w:t>
      </w:r>
      <w:r>
        <w:rPr>
          <w:rFonts w:hint="eastAsia" w:ascii="宋体" w:hAnsi="宋体" w:eastAsia="宋体" w:cs="宋体"/>
          <w:b/>
          <w:color w:val="000000" w:themeColor="text1"/>
          <w:sz w:val="24"/>
          <w:szCs w:val="24"/>
        </w:rPr>
        <w:t xml:space="preserve">传资料</w:t>
      </w:r>
      <w:r>
        <w:rPr>
          <w:rFonts w:hint="eastAsia" w:ascii="宋体" w:hAnsi="宋体" w:eastAsia="宋体" w:cs="宋体"/>
          <w:b/>
          <w:color w:val="000000" w:themeColor="text1"/>
          <w:sz w:val="24"/>
          <w:szCs w:val="24"/>
        </w:rPr>
        <w:t xml:space="preserve">过小或模糊不清等无法辨认的都视为该资料未提供。</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响应单位必须保证全部响应资料的真实性，如有虚假或对采购文件所要求说明的情况故意隐瞒或虚报，视为未实质性响应磋商文件，响应无效。</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如供应商响应文件中某些条款不响应磋商文件提出的全部服务内容与要求，须在偏离表中逐条列出，未列出的视同响应。</w:t>
      </w:r>
      <w:r/>
    </w:p>
    <w:p>
      <w:pPr>
        <w:ind w:firstLine="420"/>
        <w:spacing w:line="400" w:lineRule="exact"/>
        <w:rPr>
          <w:rFonts w:hint="eastAsia" w:ascii="宋体" w:hAnsi="宋体" w:eastAsia="宋体" w:cs="宋体"/>
          <w:b/>
          <w:color w:val="000000" w:themeColor="text1"/>
          <w:sz w:val="24"/>
          <w:szCs w:val="24"/>
        </w:rPr>
      </w:pPr>
      <w:r/>
      <w:bookmarkStart w:id="44" w:name="_Toc291668809"/>
      <w:r>
        <w:rPr>
          <w:rFonts w:hint="eastAsia" w:ascii="宋体" w:hAnsi="宋体" w:eastAsia="宋体" w:cs="宋体"/>
          <w:b/>
          <w:color w:val="000000" w:themeColor="text1"/>
          <w:sz w:val="24"/>
          <w:szCs w:val="24"/>
        </w:rPr>
        <w:t xml:space="preserve">3.3响应报价</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3.3.1响应报价应包括完成本采购项目全部内容的一切费用，除非合同条款中另有规定，响应单位所报价格在合同实施期间不因市场变化因素而变动。</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3.3.2如果磋商文件要求分标段投标的，则供应商可以根据自身经营许可范围，选择响应其中部分或者全部标段，但各标段应分别计算填写单价和总价。</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3.3.3供应商应对所投项目的全部内容进行报价，只对其中部分内容报价的，其响应无效。</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3.3.4</w:t>
      </w:r>
      <w:r>
        <w:rPr>
          <w:rFonts w:hint="eastAsia" w:ascii="宋体" w:hAnsi="宋体" w:eastAsia="宋体" w:cs="宋体"/>
          <w:bCs/>
          <w:color w:val="000000" w:themeColor="text1"/>
          <w:sz w:val="24"/>
          <w:szCs w:val="24"/>
        </w:rPr>
        <w:t xml:space="preserve">一</w:t>
      </w:r>
      <w:r>
        <w:rPr>
          <w:rFonts w:hint="eastAsia" w:ascii="宋体" w:hAnsi="宋体" w:eastAsia="宋体" w:cs="宋体"/>
          <w:bCs/>
          <w:color w:val="000000" w:themeColor="text1"/>
          <w:sz w:val="24"/>
          <w:szCs w:val="24"/>
        </w:rPr>
        <w:t xml:space="preserve">项采购内容只允许一个报价，任何有选择性响应报价的，其响应无效。</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3.3.5任意一次报价（包括首次报价、多轮报价）</w:t>
      </w:r>
      <w:r>
        <w:rPr>
          <w:rFonts w:hint="eastAsia" w:ascii="宋体" w:hAnsi="宋体" w:eastAsia="宋体" w:cs="宋体"/>
          <w:b/>
          <w:color w:val="000000" w:themeColor="text1"/>
          <w:sz w:val="24"/>
          <w:szCs w:val="24"/>
        </w:rPr>
        <w:t xml:space="preserve">超过磋商</w:t>
      </w:r>
      <w:r>
        <w:rPr>
          <w:rFonts w:hint="eastAsia" w:ascii="宋体" w:hAnsi="宋体" w:eastAsia="宋体" w:cs="宋体"/>
          <w:b/>
          <w:color w:val="000000" w:themeColor="text1"/>
          <w:sz w:val="24"/>
          <w:szCs w:val="24"/>
        </w:rPr>
        <w:t xml:space="preserve">文件中规定的预算金额或者最高限价的，包括报的各标的物的单价超过预算单价的（针对采购</w:t>
      </w:r>
      <w:r>
        <w:rPr>
          <w:rFonts w:hint="eastAsia" w:ascii="宋体" w:hAnsi="宋体" w:eastAsia="宋体" w:cs="宋体"/>
          <w:b/>
          <w:color w:val="000000" w:themeColor="text1"/>
          <w:sz w:val="24"/>
          <w:szCs w:val="24"/>
        </w:rPr>
        <w:t xml:space="preserve">文件标明预算单价的项目），其响应文件按无效文件处理。</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3.3.6除因磋商文件修改导致成本增加外，供应商二次报价超过第一次报价的，其响应文件按无效文件处理。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3.3.7报价的大写金额和小写金额不一致的，以大写金额为准。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3.3.8单价金额小数点或者百分比有明显错位的，以该次报价总价为准。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3.3.9总价金额与按单价汇总金额不一致的，以单价金额计算结果为准。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3.3.10响应文件报价中的单价和总价全部采用人民币表示，除非另有规定。</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3.4电子投标（响应）文件的编制与递交</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3.4.1电子投标（响应）文件制作：本项目为网上招投标项目，请供应商插入CA 证书登陆“苏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”系统下载客户端（参与项目页面可下载客户端及客户端使用说明），在客户端编制电子投标（响应）文件并进行CA加密。操作步骤详见“苏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”系统页面提示和《操作手册》。</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（2）如本项目在政府采购信息发布媒体上发布了更正（补充）公告，请供应商务必在“苏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”系统中下载更正（补充）资料，根据更正后的采购文件重新编制电子投标（响应）文件并递交，否则可能无法解密，因此导致的响应失败等不利后果由供应商自行承担。</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3.4.3 响应文件未按照磋商文件要求加盖CA电子公章的，响应无效。</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3.4.4联合体投标：如招标（采购）公告中允许联合体投标，联合体投标的投标（响应）文件制作上</w:t>
      </w:r>
      <w:r>
        <w:rPr>
          <w:rFonts w:hint="eastAsia" w:ascii="宋体" w:hAnsi="宋体" w:eastAsia="宋体" w:cs="宋体"/>
          <w:bCs/>
          <w:color w:val="000000" w:themeColor="text1"/>
          <w:sz w:val="24"/>
          <w:szCs w:val="24"/>
        </w:rPr>
        <w:t xml:space="preserve">传操作</w:t>
      </w:r>
      <w:r>
        <w:rPr>
          <w:rFonts w:hint="eastAsia" w:ascii="宋体" w:hAnsi="宋体" w:eastAsia="宋体" w:cs="宋体"/>
          <w:bCs/>
          <w:color w:val="000000" w:themeColor="text1"/>
          <w:sz w:val="24"/>
          <w:szCs w:val="24"/>
        </w:rPr>
        <w:t xml:space="preserve">如下：</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第一步：在投标（响应）文件中上传联合体投标协议书。</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第二步；在投标（响应）文件中，由联合体中的牵头</w:t>
      </w:r>
      <w:r>
        <w:rPr>
          <w:rFonts w:hint="eastAsia" w:ascii="宋体" w:hAnsi="宋体" w:eastAsia="宋体" w:cs="宋体"/>
          <w:bCs/>
          <w:color w:val="000000" w:themeColor="text1"/>
          <w:sz w:val="24"/>
          <w:szCs w:val="24"/>
        </w:rPr>
        <w:t xml:space="preserve">人制作</w:t>
      </w:r>
      <w:r>
        <w:rPr>
          <w:rFonts w:hint="eastAsia" w:ascii="宋体" w:hAnsi="宋体" w:eastAsia="宋体" w:cs="宋体"/>
          <w:bCs/>
          <w:color w:val="000000" w:themeColor="text1"/>
          <w:sz w:val="24"/>
          <w:szCs w:val="24"/>
        </w:rPr>
        <w:t xml:space="preserve">投标（响应）文件。</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3.4.5如投标（响应）文件制作机器码信息一致，视为不同投标供应商使用同一台电脑编制投标（响应）文件，投标（响应）无效。</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3.5响应文件开启（解密）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3.5.1线上参加（观看）开标（开启）会方式：登录“苏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”系统，点击</w:t>
      </w:r>
      <w:r>
        <w:rPr>
          <w:rFonts w:hint="eastAsia" w:ascii="宋体" w:hAnsi="宋体" w:eastAsia="宋体" w:cs="宋体"/>
          <w:bCs/>
          <w:color w:val="000000" w:themeColor="text1"/>
          <w:sz w:val="24"/>
          <w:szCs w:val="24"/>
        </w:rPr>
        <w:t xml:space="preserve">“开标大厅”，选择对应项目，点击进入不见面开标系统。</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3.5.2响应文件开启时，供应商应当按照《操作手册》规定，在“苏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eastAsia="宋体" w:cs="宋体"/>
          <w:bCs/>
          <w:color w:val="000000" w:themeColor="text1"/>
          <w:sz w:val="24"/>
          <w:szCs w:val="24"/>
        </w:rPr>
        <w:t xml:space="preserve">否则导致</w:t>
      </w:r>
      <w:r>
        <w:rPr>
          <w:rFonts w:hint="eastAsia" w:ascii="宋体" w:hAnsi="宋体" w:eastAsia="宋体" w:cs="宋体"/>
          <w:bCs/>
          <w:color w:val="000000" w:themeColor="text1"/>
          <w:sz w:val="24"/>
          <w:szCs w:val="24"/>
        </w:rPr>
        <w:t xml:space="preserve">的对供应商不利的后果由供应商自行承担。</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3.5.3供应商在“苏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”系统规定的时间内未成功解密电子响应文件的，响应无效。</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3.5.4供应商电脑环境最低要求：</w:t>
      </w:r>
      <w:r>
        <w:rPr>
          <w:rFonts w:hint="eastAsia" w:ascii="宋体" w:hAnsi="宋体" w:eastAsia="宋体" w:cs="宋体"/>
          <w:bCs/>
          <w:color w:val="000000" w:themeColor="text1"/>
          <w:sz w:val="24"/>
          <w:szCs w:val="24"/>
        </w:rPr>
        <w:t xml:space="preserve">谷歌浏览器</w:t>
      </w:r>
      <w:r>
        <w:rPr>
          <w:rFonts w:hint="eastAsia" w:ascii="宋体" w:hAnsi="宋体" w:eastAsia="宋体" w:cs="宋体"/>
          <w:bCs/>
          <w:color w:val="000000" w:themeColor="text1"/>
          <w:sz w:val="24"/>
          <w:szCs w:val="24"/>
        </w:rPr>
        <w:t xml:space="preserve">，版本可直接网上下载最新版本即可。如需收听现场语音需配置放音设备，如视频直播、互动交流使用异常，请刷新网页，如仍无法解决，请联系技术支持。</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3.5.5开标大厅系统出现故障、断电断网等特殊情形导致无法直播时，交易中心将</w:t>
      </w:r>
      <w:r>
        <w:rPr>
          <w:rFonts w:hint="eastAsia" w:ascii="宋体" w:hAnsi="宋体" w:eastAsia="宋体" w:cs="宋体"/>
          <w:bCs/>
          <w:color w:val="000000" w:themeColor="text1"/>
          <w:sz w:val="24"/>
          <w:szCs w:val="24"/>
        </w:rPr>
        <w:t xml:space="preserve">通过微信直播</w:t>
      </w:r>
      <w:r>
        <w:rPr>
          <w:rFonts w:hint="eastAsia" w:ascii="宋体" w:hAnsi="宋体" w:eastAsia="宋体" w:cs="宋体"/>
          <w:bCs/>
          <w:color w:val="000000" w:themeColor="text1"/>
          <w:sz w:val="24"/>
          <w:szCs w:val="24"/>
        </w:rPr>
        <w:t xml:space="preserve">对外公布相关情况，供应商可</w:t>
      </w:r>
      <w:r>
        <w:rPr>
          <w:rFonts w:hint="eastAsia" w:ascii="宋体" w:hAnsi="宋体" w:eastAsia="宋体" w:cs="宋体"/>
          <w:bCs/>
          <w:color w:val="000000" w:themeColor="text1"/>
          <w:sz w:val="24"/>
          <w:szCs w:val="24"/>
        </w:rPr>
        <w:t xml:space="preserve">登录微信直播</w:t>
      </w:r>
      <w:r>
        <w:rPr>
          <w:rFonts w:hint="eastAsia" w:ascii="宋体" w:hAnsi="宋体" w:eastAsia="宋体" w:cs="宋体"/>
          <w:bCs/>
          <w:color w:val="000000" w:themeColor="text1"/>
          <w:sz w:val="24"/>
          <w:szCs w:val="24"/>
        </w:rPr>
        <w:t xml:space="preserve">平台（</w:t>
      </w:r>
      <w:r>
        <w:rPr>
          <w:rFonts w:hint="eastAsia" w:ascii="宋体" w:hAnsi="宋体" w:eastAsia="宋体" w:cs="宋体"/>
          <w:bCs/>
          <w:color w:val="000000" w:themeColor="text1"/>
          <w:sz w:val="24"/>
          <w:szCs w:val="24"/>
        </w:rPr>
        <w:t xml:space="preserve">微信</w:t>
      </w:r>
      <w:r>
        <w:rPr>
          <w:rFonts w:hint="eastAsia" w:ascii="宋体" w:hAnsi="宋体" w:eastAsia="宋体" w:cs="宋体"/>
          <w:bCs/>
          <w:color w:val="000000" w:themeColor="text1"/>
          <w:sz w:val="24"/>
          <w:szCs w:val="24"/>
        </w:rPr>
        <w:t xml:space="preserve">-发现-直播-搜索视频号“园小易直播”）观看现场实况。 </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3.6技术支持</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3.6.1CA技术咨询服务电话：400-608-6099</w:t>
      </w:r>
      <w:r/>
    </w:p>
    <w:p>
      <w:pPr>
        <w:ind w:firstLine="420"/>
        <w:jc w:val="left"/>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电子签章技术咨询服务电话：15380932027、15371015030 、13675197356、 13675197221 </w:t>
      </w:r>
      <w:r/>
    </w:p>
    <w:p>
      <w:pPr>
        <w:ind w:firstLine="420"/>
        <w:jc w:val="left"/>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苏州市及区县“苏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”系统客服热线：18261002950、0512-69820854、0519-86722802</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3.7响应文件的修改和撤回</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4磋商程序</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4.1磋商小组</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4.1.1采购代理机构负责组织评审工作；磋商小组由相关专家及采购人代表组成，</w:t>
      </w:r>
      <w:r>
        <w:rPr>
          <w:rFonts w:hint="eastAsia" w:ascii="宋体" w:hAnsi="宋体" w:eastAsia="宋体" w:cs="宋体"/>
          <w:bCs/>
          <w:color w:val="000000" w:themeColor="text1"/>
          <w:sz w:val="24"/>
          <w:szCs w:val="24"/>
        </w:rPr>
        <w:t xml:space="preserve">且人员</w:t>
      </w:r>
      <w:r>
        <w:rPr>
          <w:rFonts w:hint="eastAsia" w:ascii="宋体" w:hAnsi="宋体" w:eastAsia="宋体" w:cs="宋体"/>
          <w:bCs/>
          <w:color w:val="000000" w:themeColor="text1"/>
          <w:sz w:val="24"/>
          <w:szCs w:val="24"/>
        </w:rPr>
        <w:t xml:space="preserve">构成符合政府采购有关规定。磋商小组负责具体评审事务，并独立履行法律、法规规定的职责。</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4.1.2磋商小组与参加采购活动的供应</w:t>
      </w:r>
      <w:r>
        <w:rPr>
          <w:rFonts w:hint="eastAsia" w:ascii="宋体" w:hAnsi="宋体" w:eastAsia="宋体" w:cs="宋体"/>
          <w:bCs/>
          <w:color w:val="000000" w:themeColor="text1"/>
          <w:sz w:val="24"/>
          <w:szCs w:val="24"/>
        </w:rPr>
        <w:t xml:space="preserve">商存在</w:t>
      </w:r>
      <w:r>
        <w:rPr>
          <w:rFonts w:hint="eastAsia" w:ascii="宋体" w:hAnsi="宋体" w:eastAsia="宋体" w:cs="宋体"/>
          <w:bCs/>
          <w:color w:val="000000" w:themeColor="text1"/>
          <w:sz w:val="24"/>
          <w:szCs w:val="24"/>
        </w:rPr>
        <w:t xml:space="preserve">下列利害关系之一的，应当回避:</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rPr>
        <w:t xml:space="preserve">一</w:t>
      </w:r>
      <w:r>
        <w:rPr>
          <w:rFonts w:hint="eastAsia" w:ascii="宋体" w:hAnsi="宋体" w:eastAsia="宋体" w:cs="宋体"/>
          <w:bCs/>
          <w:color w:val="000000" w:themeColor="text1"/>
          <w:sz w:val="24"/>
          <w:szCs w:val="24"/>
        </w:rPr>
        <w:t xml:space="preserve">)参加采购活动前三年内，与供应</w:t>
      </w:r>
      <w:r>
        <w:rPr>
          <w:rFonts w:hint="eastAsia" w:ascii="宋体" w:hAnsi="宋体" w:eastAsia="宋体" w:cs="宋体"/>
          <w:bCs/>
          <w:color w:val="000000" w:themeColor="text1"/>
          <w:sz w:val="24"/>
          <w:szCs w:val="24"/>
        </w:rPr>
        <w:t xml:space="preserve">商存在</w:t>
      </w:r>
      <w:r>
        <w:rPr>
          <w:rFonts w:hint="eastAsia" w:ascii="宋体" w:hAnsi="宋体" w:eastAsia="宋体" w:cs="宋体"/>
          <w:bCs/>
          <w:color w:val="000000" w:themeColor="text1"/>
          <w:sz w:val="24"/>
          <w:szCs w:val="24"/>
        </w:rPr>
        <w:t xml:space="preserve">劳动关系，或者担任</w:t>
      </w:r>
      <w:r>
        <w:rPr>
          <w:rFonts w:hint="eastAsia" w:ascii="宋体" w:hAnsi="宋体" w:eastAsia="宋体" w:cs="宋体"/>
          <w:bCs/>
          <w:color w:val="000000" w:themeColor="text1"/>
          <w:sz w:val="24"/>
          <w:szCs w:val="24"/>
        </w:rPr>
        <w:t xml:space="preserve">过供应</w:t>
      </w:r>
      <w:r>
        <w:rPr>
          <w:rFonts w:hint="eastAsia" w:ascii="宋体" w:hAnsi="宋体" w:eastAsia="宋体" w:cs="宋体"/>
          <w:bCs/>
          <w:color w:val="000000" w:themeColor="text1"/>
          <w:sz w:val="24"/>
          <w:szCs w:val="24"/>
        </w:rPr>
        <w:t xml:space="preserve">商的董事、监事，或者是供应商的控股股东或实际控制人;</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(二)与供应商的法定代表人或者负责人有夫妻、直系血亲、三代以内旁系血</w:t>
      </w:r>
      <w:r>
        <w:rPr>
          <w:rFonts w:hint="eastAsia" w:ascii="宋体" w:hAnsi="宋体" w:eastAsia="宋体" w:cs="宋体"/>
          <w:bCs/>
          <w:color w:val="000000" w:themeColor="text1"/>
          <w:sz w:val="24"/>
          <w:szCs w:val="24"/>
        </w:rPr>
        <w:t xml:space="preserve">亲或者近姻亲关系;</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(三)与供应商有其他可能影响政府采购活动公平、公正进行的关系。</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磋商小组发现本人与参加采购活动的供应商有利害关系的，应当主动提出回避。采购人或者采购代理机构</w:t>
      </w:r>
      <w:r>
        <w:rPr>
          <w:rFonts w:hint="eastAsia" w:ascii="宋体" w:hAnsi="宋体" w:eastAsia="宋体" w:cs="宋体"/>
          <w:bCs/>
          <w:color w:val="000000" w:themeColor="text1"/>
          <w:sz w:val="24"/>
          <w:szCs w:val="24"/>
        </w:rPr>
        <w:t xml:space="preserve">发现磋商</w:t>
      </w:r>
      <w:r>
        <w:rPr>
          <w:rFonts w:hint="eastAsia" w:ascii="宋体" w:hAnsi="宋体" w:eastAsia="宋体" w:cs="宋体"/>
          <w:bCs/>
          <w:color w:val="000000" w:themeColor="text1"/>
          <w:sz w:val="24"/>
          <w:szCs w:val="24"/>
        </w:rPr>
        <w:t xml:space="preserve">小组与参加采购活动的供应商有利害关系的，应当要求其回避。</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4.1.4磋商小组成员应当按照客观、公正、审慎的原则，根据磋商文件规定的评审程序、评审方法和评审标准进行独立评审。</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4.2响应文件审查</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4.2.1由磋商小组按磋商文件的资格条件进行资格性审查，未通过资格性审查的响应无效。</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（1）查询时间：响应文件递交截止时间。</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（2）查询渠道：通过“信用中国”、“信用江苏”及“中国政府采购网” 上的信用信息查询供应商的信用记录。</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（一）政府采购严重违法记录，</w:t>
      </w:r>
      <w:r>
        <w:rPr>
          <w:rFonts w:hint="eastAsia" w:ascii="宋体" w:hAnsi="宋体" w:eastAsia="宋体" w:cs="宋体"/>
          <w:bCs/>
          <w:color w:val="000000" w:themeColor="text1"/>
          <w:sz w:val="24"/>
          <w:szCs w:val="24"/>
        </w:rPr>
        <w:t xml:space="preserve">即供应</w:t>
      </w:r>
      <w:r>
        <w:rPr>
          <w:rFonts w:hint="eastAsia" w:ascii="宋体" w:hAnsi="宋体" w:eastAsia="宋体" w:cs="宋体"/>
          <w:bCs/>
          <w:color w:val="000000" w:themeColor="text1"/>
          <w:sz w:val="24"/>
          <w:szCs w:val="24"/>
        </w:rPr>
        <w:t xml:space="preserve">商被全国各级财政部门列入“政府采购严重违法失信行为记录名单”，且在处罚有效期内的。</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（二）财政部门与法院、工商、税务等部门联合惩戒的失信信息，包括：</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（1）被列入失信被执行人名单；</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（2）被列入重大税收违法案件当事人名单；</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（3）企业经营异常名录中被责令停产停业、暂扣或者吊销许可证或者执照，</w:t>
      </w:r>
      <w:r>
        <w:rPr>
          <w:rFonts w:hint="eastAsia" w:ascii="宋体" w:hAnsi="宋体" w:eastAsia="宋体" w:cs="宋体"/>
          <w:bCs/>
          <w:color w:val="000000" w:themeColor="text1"/>
          <w:sz w:val="24"/>
          <w:szCs w:val="24"/>
        </w:rPr>
        <w:t xml:space="preserve">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4.2.5未通过资格审查或符合性审查的供应商，磋商小组将在“苏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”系统中告知未通过资格审查或符合性审查的原因，评审结束后，磋商小组将不再告知未通过资格审查或符合性审查的原因。</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4.3磋商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4.3.1本项目采用线上磋商：磋商小组通过“苏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”系统向供应商发布“磋商函”，供应商可通过查看【磋商响应】菜单中的待办信息，应当按照要求在“苏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”系统提交“磋商响应函”并加盖CA电子公章，具体操作方式见《操作手册》。</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4.3.4对磋商文件</w:t>
      </w:r>
      <w:r>
        <w:rPr>
          <w:rFonts w:hint="eastAsia" w:ascii="宋体" w:hAnsi="宋体" w:eastAsia="宋体" w:cs="宋体"/>
          <w:bCs/>
          <w:color w:val="000000" w:themeColor="text1"/>
          <w:sz w:val="24"/>
          <w:szCs w:val="24"/>
        </w:rPr>
        <w:t xml:space="preserve">作出</w:t>
      </w:r>
      <w:r>
        <w:rPr>
          <w:rFonts w:hint="eastAsia" w:ascii="宋体" w:hAnsi="宋体" w:eastAsia="宋体" w:cs="宋体"/>
          <w:bCs/>
          <w:color w:val="000000" w:themeColor="text1"/>
          <w:sz w:val="24"/>
          <w:szCs w:val="24"/>
        </w:rPr>
        <w:t xml:space="preserve">的实质性变动是磋商文件的有效组成部分，磋商小组应以书面形式记录具体变动内容并经采购人代表签字确认后及时以书面形式（通过“苏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”系统）同时通知所有参加磋商的供应商。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4.3.5供应商应当在规定时间内按照磋商文件的变动情况和磋商小组的要求通过“苏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”系统重新提交响应文件，并加盖CA电子公章。重新提交的响应文件按磋商文件进行评审。未按要求重新提交响应文件的按响应无效处理。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4.4澄清</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磋商小组在对响应文件的有效性、完整性和响应程度进行审查时，可以要求供应商对响应文件中含义不明确、同类问题表述不一致或者有明显文字和计算错误的内容等</w:t>
      </w:r>
      <w:r>
        <w:rPr>
          <w:rFonts w:hint="eastAsia" w:ascii="宋体" w:hAnsi="宋体" w:eastAsia="宋体" w:cs="宋体"/>
          <w:bCs/>
          <w:color w:val="000000" w:themeColor="text1"/>
          <w:sz w:val="24"/>
          <w:szCs w:val="24"/>
        </w:rPr>
        <w:t xml:space="preserve">作出</w:t>
      </w:r>
      <w:r>
        <w:rPr>
          <w:rFonts w:hint="eastAsia" w:ascii="宋体" w:hAnsi="宋体" w:eastAsia="宋体" w:cs="宋体"/>
          <w:bCs/>
          <w:color w:val="000000" w:themeColor="text1"/>
          <w:sz w:val="24"/>
          <w:szCs w:val="24"/>
        </w:rPr>
        <w:t xml:space="preserve">必要的澄清、说明或者更正。供应商的澄清、说明或者更正不得</w:t>
      </w:r>
      <w:r>
        <w:rPr>
          <w:rFonts w:hint="eastAsia" w:ascii="宋体" w:hAnsi="宋体" w:eastAsia="宋体" w:cs="宋体"/>
          <w:bCs/>
          <w:color w:val="000000" w:themeColor="text1"/>
          <w:sz w:val="24"/>
          <w:szCs w:val="24"/>
        </w:rPr>
        <w:t xml:space="preserve">超出响应文件的范围或者改变响应文件的实质性内容。</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4.4.1本项目采用线上澄清。</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4.4.2线上澄清答复的方式：需要供应商进行澄清、说明和更正的，磋商小组将通过“苏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”系统向供应商发布“澄清要求函”，接到“澄清要求函”的供应商应当按照要求在“苏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”系统中提交“澄清响应函”并加盖CA电子公章。澄清、说明和更正的内容作为响应文件的补充部分，具体操作方式见《操作手册》。未加盖CA电子公章的澄清无效。</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4.4.3</w:t>
      </w:r>
      <w:r>
        <w:rPr>
          <w:rFonts w:hint="eastAsia" w:ascii="宋体" w:hAnsi="宋体" w:eastAsia="宋体" w:cs="宋体"/>
          <w:bCs/>
          <w:color w:val="000000" w:themeColor="text1"/>
          <w:sz w:val="24"/>
          <w:szCs w:val="24"/>
        </w:rPr>
        <w:t xml:space="preserve">接到磋商</w:t>
      </w:r>
      <w:r>
        <w:rPr>
          <w:rFonts w:hint="eastAsia" w:ascii="宋体" w:hAnsi="宋体" w:eastAsia="宋体" w:cs="宋体"/>
          <w:bCs/>
          <w:color w:val="000000" w:themeColor="text1"/>
          <w:sz w:val="24"/>
          <w:szCs w:val="24"/>
        </w:rPr>
        <w:t xml:space="preserve">小组澄清、说明和更正要求的供应商如未按规定做出澄清、说明和更正，其风险由供应商自行承担。</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4.5最后报价</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4.5.2本项目采用线上最后报价：磋商小组将在“苏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中向符合条件的供应商发布“最后报价要求函”及分项报价表（如有），要求其在规定时间内提交最后报价。因供应商自身原因导致线上报价失败的后果由供应商自行承担。供应商未在磋商小组规定的时间内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”系统中提交最后报价的视为放弃磋商，其响应文件按无效响应处理，提交最后报价须加盖CA电子签章，否则视为未提交最后报价。在提交最后报价之前，可以根据磋商情况退出磋商，并在“苏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”系统中提交“退出磋商函”并加盖CA电子公章。</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4.5.3供应商应提前</w:t>
      </w:r>
      <w:r>
        <w:rPr>
          <w:rFonts w:hint="eastAsia" w:ascii="宋体" w:hAnsi="宋体" w:eastAsia="宋体" w:cs="宋体"/>
          <w:bCs/>
          <w:color w:val="000000" w:themeColor="text1"/>
          <w:sz w:val="24"/>
          <w:szCs w:val="24"/>
        </w:rPr>
        <w:t xml:space="preserve">熟悉线</w:t>
      </w:r>
      <w:r>
        <w:rPr>
          <w:rFonts w:hint="eastAsia" w:ascii="宋体" w:hAnsi="宋体" w:eastAsia="宋体" w:cs="宋体"/>
          <w:bCs/>
          <w:color w:val="000000" w:themeColor="text1"/>
          <w:sz w:val="24"/>
          <w:szCs w:val="24"/>
        </w:rPr>
        <w:t xml:space="preserve">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w:t>
      </w:r>
      <w:r>
        <w:rPr>
          <w:rFonts w:hint="eastAsia" w:ascii="宋体" w:hAnsi="宋体" w:eastAsia="宋体" w:cs="宋体"/>
          <w:bCs/>
          <w:color w:val="000000" w:themeColor="text1"/>
          <w:sz w:val="24"/>
          <w:szCs w:val="24"/>
        </w:rPr>
        <w:t xml:space="preserve">否则导致</w:t>
      </w:r>
      <w:r>
        <w:rPr>
          <w:rFonts w:hint="eastAsia" w:ascii="宋体" w:hAnsi="宋体" w:eastAsia="宋体" w:cs="宋体"/>
          <w:bCs/>
          <w:color w:val="000000" w:themeColor="text1"/>
          <w:sz w:val="24"/>
          <w:szCs w:val="24"/>
        </w:rPr>
        <w:t xml:space="preserve">的对供应商不利的后果由供应商自行承担。</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4.5.4</w:t>
      </w:r>
      <w:r>
        <w:rPr>
          <w:rFonts w:hint="eastAsia" w:ascii="宋体" w:hAnsi="宋体" w:eastAsia="宋体" w:cs="宋体"/>
          <w:b/>
          <w:color w:val="000000" w:themeColor="text1"/>
          <w:sz w:val="24"/>
          <w:szCs w:val="24"/>
        </w:rPr>
        <w:t xml:space="preserve">异常低价响应审查</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4.5.4.1评审过程中出现下列情形之一的，磋商小组应当启动异常低价响应审查程序：</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4.5.4.1.1响应报价低于采购项目预算</w:t>
      </w:r>
      <w:r>
        <w:rPr>
          <w:rFonts w:ascii="宋体" w:hAnsi="宋体" w:eastAsia="宋体" w:cs="宋体"/>
          <w:b/>
          <w:color w:val="000000" w:themeColor="text1"/>
          <w:sz w:val="24"/>
          <w:szCs w:val="24"/>
        </w:rPr>
        <w:t xml:space="preserve">50%</w:t>
      </w:r>
      <w:r>
        <w:rPr>
          <w:rFonts w:hint="eastAsia" w:ascii="宋体" w:hAnsi="宋体" w:eastAsia="宋体" w:cs="宋体"/>
          <w:b/>
          <w:color w:val="000000" w:themeColor="text1"/>
          <w:sz w:val="24"/>
          <w:szCs w:val="24"/>
        </w:rPr>
        <w:t xml:space="preserve">的，即响应报价</w:t>
      </w:r>
      <w:r>
        <w:rPr>
          <w:rFonts w:ascii="宋体" w:hAnsi="宋体" w:eastAsia="宋体" w:cs="宋体"/>
          <w:b/>
          <w:color w:val="000000" w:themeColor="text1"/>
          <w:sz w:val="24"/>
          <w:szCs w:val="24"/>
        </w:rPr>
        <w:t xml:space="preserve">&lt;</w:t>
      </w:r>
      <w:r>
        <w:rPr>
          <w:rFonts w:hint="eastAsia" w:ascii="宋体" w:hAnsi="宋体" w:eastAsia="宋体" w:cs="宋体"/>
          <w:b/>
          <w:color w:val="000000" w:themeColor="text1"/>
          <w:sz w:val="24"/>
          <w:szCs w:val="24"/>
        </w:rPr>
        <w:t xml:space="preserve">采购项目预算</w:t>
      </w:r>
      <w:r>
        <w:rPr>
          <w:rFonts w:hint="cs" w:ascii="宋体" w:hAnsi="宋体" w:eastAsia="宋体" w:cs="宋体"/>
          <w:b/>
          <w:color w:val="000000" w:themeColor="text1"/>
          <w:sz w:val="24"/>
          <w:szCs w:val="24"/>
        </w:rPr>
        <w:t xml:space="preserve">×</w:t>
      </w:r>
      <w:r>
        <w:rPr>
          <w:rFonts w:ascii="宋体" w:hAnsi="宋体" w:eastAsia="宋体" w:cs="宋体"/>
          <w:b/>
          <w:color w:val="000000" w:themeColor="text1"/>
          <w:sz w:val="24"/>
          <w:szCs w:val="24"/>
        </w:rPr>
        <w:t xml:space="preserve">50%</w:t>
      </w:r>
      <w:r>
        <w:rPr>
          <w:rFonts w:hint="eastAsia" w:ascii="宋体" w:hAnsi="宋体" w:eastAsia="宋体" w:cs="宋体"/>
          <w:b/>
          <w:color w:val="000000" w:themeColor="text1"/>
          <w:sz w:val="24"/>
          <w:szCs w:val="24"/>
        </w:rPr>
        <w:t xml:space="preserve">；</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4.5.4.1.2响应报价低于采购项目最高限价</w:t>
      </w:r>
      <w:r>
        <w:rPr>
          <w:rFonts w:ascii="宋体" w:hAnsi="宋体" w:eastAsia="宋体" w:cs="宋体"/>
          <w:b/>
          <w:color w:val="000000" w:themeColor="text1"/>
          <w:sz w:val="24"/>
          <w:szCs w:val="24"/>
        </w:rPr>
        <w:t xml:space="preserve">45%</w:t>
      </w:r>
      <w:r>
        <w:rPr>
          <w:rFonts w:hint="eastAsia" w:ascii="宋体" w:hAnsi="宋体" w:eastAsia="宋体" w:cs="宋体"/>
          <w:b/>
          <w:color w:val="000000" w:themeColor="text1"/>
          <w:sz w:val="24"/>
          <w:szCs w:val="24"/>
        </w:rPr>
        <w:t xml:space="preserve">的，即响应报价</w:t>
      </w:r>
      <w:r>
        <w:rPr>
          <w:rFonts w:ascii="宋体" w:hAnsi="宋体" w:eastAsia="宋体" w:cs="宋体"/>
          <w:b/>
          <w:color w:val="000000" w:themeColor="text1"/>
          <w:sz w:val="24"/>
          <w:szCs w:val="24"/>
        </w:rPr>
        <w:t xml:space="preserve">&lt;</w:t>
      </w:r>
      <w:r>
        <w:rPr>
          <w:rFonts w:hint="eastAsia" w:ascii="宋体" w:hAnsi="宋体" w:eastAsia="宋体" w:cs="宋体"/>
          <w:b/>
          <w:color w:val="000000" w:themeColor="text1"/>
          <w:sz w:val="24"/>
          <w:szCs w:val="24"/>
        </w:rPr>
        <w:t xml:space="preserve">采购项目最</w:t>
      </w:r>
      <w:r>
        <w:rPr>
          <w:rFonts w:hint="eastAsia" w:ascii="宋体" w:hAnsi="宋体" w:eastAsia="宋体" w:cs="宋体"/>
          <w:b/>
          <w:color w:val="000000" w:themeColor="text1"/>
          <w:sz w:val="24"/>
          <w:szCs w:val="24"/>
        </w:rPr>
        <w:t xml:space="preserve">高限价</w:t>
      </w:r>
      <w:r>
        <w:rPr>
          <w:rFonts w:hint="cs" w:ascii="宋体" w:hAnsi="宋体" w:eastAsia="宋体" w:cs="宋体"/>
          <w:b/>
          <w:color w:val="000000" w:themeColor="text1"/>
          <w:sz w:val="24"/>
          <w:szCs w:val="24"/>
        </w:rPr>
        <w:t xml:space="preserve">×</w:t>
      </w:r>
      <w:r>
        <w:rPr>
          <w:rFonts w:ascii="宋体" w:hAnsi="宋体" w:eastAsia="宋体" w:cs="宋体"/>
          <w:b/>
          <w:color w:val="000000" w:themeColor="text1"/>
          <w:sz w:val="24"/>
          <w:szCs w:val="24"/>
        </w:rPr>
        <w:t xml:space="preserve">45%</w:t>
      </w:r>
      <w:r>
        <w:rPr>
          <w:rFonts w:hint="eastAsia" w:ascii="宋体" w:hAnsi="宋体" w:eastAsia="宋体" w:cs="宋体"/>
          <w:b/>
          <w:color w:val="000000" w:themeColor="text1"/>
          <w:sz w:val="24"/>
          <w:szCs w:val="24"/>
        </w:rPr>
        <w:t xml:space="preserve">；</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4.5.4.1.3磋商小组认定的供应商报价过低、有可能影响产品质量或者不能诚信履约的其他情形。</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4.5.4.2启动异常低价响应审查后，磋商小组应当要求相关供应商在评审现场合理的时间内，提供项目具体成本测算等与报价合理性相关的书面说明及相关证明材料，对响应价格</w:t>
      </w:r>
      <w:r>
        <w:rPr>
          <w:rFonts w:hint="eastAsia" w:ascii="宋体" w:hAnsi="宋体" w:eastAsia="宋体" w:cs="宋体"/>
          <w:b/>
          <w:color w:val="000000" w:themeColor="text1"/>
          <w:sz w:val="24"/>
          <w:szCs w:val="24"/>
        </w:rPr>
        <w:t xml:space="preserve">作出</w:t>
      </w:r>
      <w:r>
        <w:rPr>
          <w:rFonts w:hint="eastAsia" w:ascii="宋体" w:hAnsi="宋体" w:eastAsia="宋体" w:cs="宋体"/>
          <w:b/>
          <w:color w:val="000000" w:themeColor="text1"/>
          <w:sz w:val="24"/>
          <w:szCs w:val="24"/>
        </w:rPr>
        <w:t xml:space="preserve">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4.5.5未在规定时间提交最后报价的，响应文件按无效处理。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4.5.6在规定时间内提交最后报价的供应商少于3家的，项目终止。</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4.5.7如磋商过程中出现本磋商文件未尽事宜，由磋商小组根据政府采购有关法律、法规讨论决定。</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5项目终止</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出现下列情形之一的，采购人或者采购代理机构应当终止竞争性磋商采购活动，发布项目终止公告并说明原因，重新开展采购活动：</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5.1、因情况变化，不再符合规定的竞争性磋商采购方式适用情形的；</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5.2、出现影响采购公正的违法、违规行为的；</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项目终止后，采购代理机构将项目终止的理由告知所有供应商。</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6成交</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6.1磋商小组应当根据综合评分情况，按照评审得分由高到底顺序推荐成交候选供应商，评审得分相同的，按照最后报价由低到高的顺序推荐，评审得分且最后报价相同的，按照技术指标优劣顺序推荐。</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6.2磋商小组根据磋商成交原则确定成交供应商。</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6.3采购人或者采购代理机构应当在成交供应商确定后2个工作日内，在政府采购信息媒体上发布成交结果，成交公告期限为1个工作日。</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6.4采购人或采购代理机构根据相关规定发布成交公告，成交公告发出的同时应当向成交供应商发出《成交通知书》。</w:t>
      </w:r>
      <w:r>
        <w:rPr>
          <w:rFonts w:hint="eastAsia" w:ascii="宋体" w:hAnsi="宋体" w:eastAsia="宋体" w:cs="宋体"/>
          <w:bCs/>
          <w:color w:val="000000" w:themeColor="text1"/>
          <w:sz w:val="24"/>
          <w:szCs w:val="24"/>
        </w:rPr>
        <w:t xml:space="preserve">请成交</w:t>
      </w:r>
      <w:r>
        <w:rPr>
          <w:rFonts w:hint="eastAsia" w:ascii="宋体" w:hAnsi="宋体" w:eastAsia="宋体" w:cs="宋体"/>
          <w:bCs/>
          <w:color w:val="000000" w:themeColor="text1"/>
          <w:sz w:val="24"/>
          <w:szCs w:val="24"/>
        </w:rPr>
        <w:t xml:space="preserve">供应商在成交结果公告届满之日起30日内，使用CA数字证书登录“苏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”系统及时下载成交通知书。因系统存储空间有限，自成交结果公告届满之日起30日后，“苏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”系统不再保</w:t>
      </w:r>
      <w:r>
        <w:rPr>
          <w:rFonts w:hint="eastAsia" w:ascii="宋体" w:hAnsi="宋体" w:eastAsia="宋体" w:cs="宋体"/>
          <w:bCs/>
          <w:color w:val="000000" w:themeColor="text1"/>
          <w:sz w:val="24"/>
          <w:szCs w:val="24"/>
        </w:rPr>
        <w:t xml:space="preserve">证提供下载成交通知书服务，因未及时下载而造成的不利后果</w:t>
      </w:r>
      <w:r>
        <w:rPr>
          <w:rFonts w:hint="eastAsia" w:ascii="宋体" w:hAnsi="宋体" w:eastAsia="宋体" w:cs="宋体"/>
          <w:bCs/>
          <w:color w:val="000000" w:themeColor="text1"/>
          <w:sz w:val="24"/>
          <w:szCs w:val="24"/>
        </w:rPr>
        <w:t xml:space="preserve">由成交</w:t>
      </w:r>
      <w:r>
        <w:rPr>
          <w:rFonts w:hint="eastAsia" w:ascii="宋体" w:hAnsi="宋体" w:eastAsia="宋体" w:cs="宋体"/>
          <w:bCs/>
          <w:color w:val="000000" w:themeColor="text1"/>
          <w:sz w:val="24"/>
          <w:szCs w:val="24"/>
        </w:rPr>
        <w:t xml:space="preserve">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6.5成交通知书发出后，采购人不得违法改变成交结果，成交</w:t>
      </w:r>
      <w:r>
        <w:rPr>
          <w:rFonts w:hint="eastAsia" w:ascii="宋体" w:hAnsi="宋体" w:eastAsia="宋体" w:cs="宋体"/>
          <w:bCs/>
          <w:color w:val="000000" w:themeColor="text1"/>
          <w:sz w:val="24"/>
          <w:szCs w:val="24"/>
        </w:rPr>
        <w:t xml:space="preserve">供应商无正当</w:t>
      </w:r>
      <w:r>
        <w:rPr>
          <w:rFonts w:hint="eastAsia" w:ascii="宋体" w:hAnsi="宋体" w:eastAsia="宋体" w:cs="宋体"/>
          <w:bCs/>
          <w:color w:val="000000" w:themeColor="text1"/>
          <w:sz w:val="24"/>
          <w:szCs w:val="24"/>
        </w:rPr>
        <w:t xml:space="preserve">理由不得放弃成交。</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7履约保证金</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7.1成交单位应按前附表的规定提交履约保证金。 </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7.2在成交通知书发出的七天内，成交单位（联合体形式成交）的，须为联合体的牵头人）应当以支票、汇票、本票或者金融机构、担保机构出具的保函（如选择保函，履约保函的金额、担保方式等实质性内容需满足采购文件附件《履约保函》的要求，否则采购人不予认可，由此带来的后果均</w:t>
      </w:r>
      <w:r>
        <w:rPr>
          <w:rFonts w:hint="eastAsia" w:ascii="宋体" w:hAnsi="宋体" w:eastAsia="宋体" w:cs="宋体"/>
          <w:bCs/>
          <w:color w:val="000000" w:themeColor="text1"/>
          <w:sz w:val="24"/>
          <w:szCs w:val="24"/>
        </w:rPr>
        <w:t xml:space="preserve">由成交</w:t>
      </w:r>
      <w:r>
        <w:rPr>
          <w:rFonts w:hint="eastAsia" w:ascii="宋体" w:hAnsi="宋体" w:eastAsia="宋体" w:cs="宋体"/>
          <w:bCs/>
          <w:color w:val="000000" w:themeColor="text1"/>
          <w:sz w:val="24"/>
          <w:szCs w:val="24"/>
        </w:rPr>
        <w:t xml:space="preserve">单位承担）等非现金形式提交履约保证金。</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7.3成交单位无故拖延或拒不提交履约保证金的，视为拒绝与采购人签订合同，采购人可以按照评审报告推荐的成交候选人名单排序，确定下一候选人为成交单位或者重新开展政府采购活动。 </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7.4履约保证金（无息）在服务期满且服务缺陷更正后，成交方配合甲方和</w:t>
      </w:r>
      <w:r>
        <w:rPr>
          <w:rFonts w:hint="eastAsia" w:ascii="宋体" w:hAnsi="宋体" w:eastAsia="宋体" w:cs="宋体"/>
          <w:bCs/>
          <w:color w:val="000000" w:themeColor="text1"/>
          <w:sz w:val="24"/>
          <w:szCs w:val="24"/>
        </w:rPr>
        <w:t xml:space="preserve">新成交</w:t>
      </w:r>
      <w:r>
        <w:rPr>
          <w:rFonts w:hint="eastAsia" w:ascii="宋体" w:hAnsi="宋体" w:eastAsia="宋体" w:cs="宋体"/>
          <w:bCs/>
          <w:color w:val="000000" w:themeColor="text1"/>
          <w:sz w:val="24"/>
          <w:szCs w:val="24"/>
        </w:rPr>
        <w:t xml:space="preserve">单位办理移交手续，由采购方签发《政府采购履约验收书》后退还。如成交方对服务缺陷不予更正，采购方有权另请其他单位更正，所发生的费用在履约保证金中扣除。</w:t>
      </w:r>
      <w:r/>
    </w:p>
    <w:p>
      <w:pPr>
        <w:ind w:firstLine="420"/>
        <w:spacing w:line="400" w:lineRule="exact"/>
        <w:rPr>
          <w:rFonts w:hint="eastAsia" w:ascii="宋体" w:hAnsi="宋体" w:eastAsia="宋体"/>
          <w:bCs/>
          <w:color w:val="000000" w:themeColor="text1"/>
          <w:szCs w:val="24"/>
        </w:rPr>
      </w:pPr>
      <w:r>
        <w:rPr>
          <w:rFonts w:hint="eastAsia" w:ascii="宋体" w:hAnsi="宋体" w:eastAsia="宋体" w:cs="宋体"/>
          <w:bCs/>
          <w:color w:val="000000" w:themeColor="text1"/>
          <w:sz w:val="24"/>
          <w:szCs w:val="24"/>
        </w:rPr>
        <w:t xml:space="preserve">7.5根据《关于在全省政府采购领域推行电子履约保函(保险)的通知(苏财购【2023】150号)》规定，中标人可以自愿选择，使用以电子履约保函(保险)形式代替提供履约保证金。中标人可通过江苏省政府采购网、“苏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8合同</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8.2采购合同的双方当事人不得擅自变更、中止或者终止合同。合同继续履行将损害国家利益和社会公共利益的，双方当事人应当变更、中止或者终止合同。</w:t>
      </w:r>
      <w:r>
        <w:rPr>
          <w:rFonts w:hint="eastAsia" w:ascii="宋体" w:hAnsi="宋体" w:eastAsia="宋体" w:cs="宋体"/>
          <w:bCs/>
          <w:color w:val="000000" w:themeColor="text1"/>
          <w:sz w:val="24"/>
          <w:szCs w:val="24"/>
        </w:rPr>
        <w:t xml:space="preserve">有过错的一方应当承担赔偿责任，双方都有过错的，各自承担相应责任。</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9质疑</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9.1质疑及答复遵守《政府采购质疑和投诉办法》（中华人民共和国财政部令第94号）规定。</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9.2供应商认为采购文件、采购过程和采购结果使自己的权益受到损害的，可以在知道或应知其权益受到损害之日起七个工作日内，以书面形式代理机构提出质疑。上述应知其权益受到损害之日，是指：</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①对可以质疑的采购文件提出质疑的，为收到采购文件之日或者采购文件公告期限届满之日；</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②对采购过程提出质疑的，为各采购程序环节结束之日；</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③对中标或者成交结果提出质疑的，为中标或者成交结果公告期限届满之日。</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9.3供应商应当在法定质疑期内一次性提出针对同一采购程序环节的质疑。供应商如在法定期限内对同一采购程序环节提出多次质疑的，代理机构将只对供应商第一次质疑</w:t>
      </w:r>
      <w:r>
        <w:rPr>
          <w:rFonts w:hint="eastAsia" w:ascii="宋体" w:hAnsi="宋体" w:eastAsia="宋体" w:cs="宋体"/>
          <w:bCs/>
          <w:color w:val="000000" w:themeColor="text1"/>
          <w:sz w:val="24"/>
          <w:szCs w:val="24"/>
        </w:rPr>
        <w:t xml:space="preserve">作出</w:t>
      </w:r>
      <w:r>
        <w:rPr>
          <w:rFonts w:hint="eastAsia" w:ascii="宋体" w:hAnsi="宋体" w:eastAsia="宋体" w:cs="宋体"/>
          <w:bCs/>
          <w:color w:val="000000" w:themeColor="text1"/>
          <w:sz w:val="24"/>
          <w:szCs w:val="24"/>
        </w:rPr>
        <w:t xml:space="preserve">答复。</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对采购文件内容质疑时，需提供在“苏</w:t>
      </w:r>
      <w:r>
        <w:rPr>
          <w:rFonts w:hint="eastAsia" w:ascii="宋体" w:hAnsi="宋体" w:eastAsia="宋体" w:cs="宋体"/>
          <w:bCs/>
          <w:color w:val="000000" w:themeColor="text1"/>
          <w:sz w:val="24"/>
          <w:szCs w:val="24"/>
        </w:rPr>
        <w:t xml:space="preserve">采云</w:t>
      </w:r>
      <w:r>
        <w:rPr>
          <w:rFonts w:hint="eastAsia" w:ascii="宋体" w:hAnsi="宋体" w:eastAsia="宋体" w:cs="宋体"/>
          <w:bCs/>
          <w:color w:val="000000" w:themeColor="text1"/>
          <w:sz w:val="24"/>
          <w:szCs w:val="24"/>
        </w:rPr>
        <w:t xml:space="preserve">”系统中下载本项目磋商文件的《投标供应商确认函》，未提供的视为未依照采购公告要求</w:t>
      </w:r>
      <w:r>
        <w:rPr>
          <w:rFonts w:hint="eastAsia" w:ascii="宋体" w:hAnsi="宋体" w:eastAsia="宋体" w:cs="宋体"/>
          <w:bCs/>
          <w:color w:val="000000" w:themeColor="text1"/>
          <w:sz w:val="24"/>
          <w:szCs w:val="24"/>
        </w:rPr>
        <w:t xml:space="preserve">获取磋商</w:t>
      </w:r>
      <w:r>
        <w:rPr>
          <w:rFonts w:hint="eastAsia" w:ascii="宋体" w:hAnsi="宋体" w:eastAsia="宋体" w:cs="宋体"/>
          <w:bCs/>
          <w:color w:val="000000" w:themeColor="text1"/>
          <w:sz w:val="24"/>
          <w:szCs w:val="24"/>
        </w:rPr>
        <w:t xml:space="preserve">文件的供应商，不具备对该政府采购项目提出质疑的法定权利。</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Cs/>
          <w:color w:val="000000" w:themeColor="text1"/>
          <w:sz w:val="24"/>
          <w:szCs w:val="24"/>
        </w:rPr>
        <w:t xml:space="preserve">9.5供应商（含潜在供应商）</w:t>
      </w:r>
      <w:r>
        <w:rPr>
          <w:rFonts w:hint="eastAsia" w:ascii="宋体" w:hAnsi="宋体" w:eastAsia="宋体" w:cs="宋体"/>
          <w:b/>
          <w:color w:val="000000" w:themeColor="text1"/>
          <w:sz w:val="24"/>
          <w:szCs w:val="24"/>
        </w:rPr>
        <w:t xml:space="preserve">询问、质疑请向采购代理机构提出，由采购代理机构负责答复。</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联系单位：苏州华星工程造价咨询有限公司</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联系人、联系电话：</w:t>
      </w:r>
      <w:r>
        <w:rPr>
          <w:rFonts w:hint="eastAsia" w:ascii="宋体" w:hAnsi="宋体" w:eastAsia="宋体" w:cs="宋体"/>
          <w:b/>
          <w:color w:val="000000" w:themeColor="text1"/>
          <w:sz w:val="24"/>
          <w:szCs w:val="24"/>
        </w:rPr>
        <w:t xml:space="preserve">吴皓东</w:t>
      </w:r>
      <w:r>
        <w:rPr>
          <w:rFonts w:hint="eastAsia" w:ascii="宋体" w:hAnsi="宋体" w:eastAsia="宋体" w:cs="宋体"/>
          <w:b/>
          <w:color w:val="000000" w:themeColor="text1"/>
          <w:sz w:val="24"/>
          <w:szCs w:val="24"/>
        </w:rPr>
        <w:t xml:space="preserve">  0512-65200462</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通讯地址：苏州工业园区苏雅路388号新天</w:t>
      </w:r>
      <w:r>
        <w:rPr>
          <w:rFonts w:hint="eastAsia" w:ascii="宋体" w:hAnsi="宋体" w:eastAsia="宋体" w:cs="宋体"/>
          <w:b/>
          <w:color w:val="000000" w:themeColor="text1"/>
          <w:sz w:val="24"/>
          <w:szCs w:val="24"/>
        </w:rPr>
        <w:t xml:space="preserve">翔商业</w:t>
      </w:r>
      <w:r>
        <w:rPr>
          <w:rFonts w:hint="eastAsia" w:ascii="宋体" w:hAnsi="宋体" w:eastAsia="宋体" w:cs="宋体"/>
          <w:b/>
          <w:color w:val="000000" w:themeColor="text1"/>
          <w:sz w:val="24"/>
          <w:szCs w:val="24"/>
        </w:rPr>
        <w:t xml:space="preserve">广场A座12楼1206室</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9.7供应商提出书面质疑必须有理、有据，不得捏造事实、提供虚假材料进</w:t>
      </w:r>
      <w:r>
        <w:rPr>
          <w:rFonts w:hint="eastAsia" w:ascii="宋体" w:hAnsi="宋体" w:eastAsia="宋体" w:cs="宋体"/>
          <w:bCs/>
          <w:color w:val="000000" w:themeColor="text1"/>
          <w:sz w:val="24"/>
          <w:szCs w:val="24"/>
        </w:rPr>
        <w:t xml:space="preserve">行恶意质疑。否则，一经查实，代理机构有权依据政府采购的有关规定，报请政府采购监管部门对该供应商进行相应的行政处罚和记录该供应商的失信信息。</w:t>
      </w:r>
      <w:r/>
    </w:p>
    <w:p>
      <w:pPr>
        <w:ind w:firstLine="42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10未尽事宜</w:t>
      </w:r>
      <w:r/>
    </w:p>
    <w:p>
      <w:pPr>
        <w:ind w:firstLine="4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按《中华人民共和国政府采购法》及其他有关法律法规的规定执行。</w:t>
      </w:r>
      <w:r/>
    </w:p>
    <w:p>
      <w:pPr>
        <w:jc w:val="center"/>
        <w:spacing w:line="400" w:lineRule="exact"/>
        <w:rPr>
          <w:rFonts w:eastAsia="黑体"/>
          <w:b/>
          <w:color w:val="000000" w:themeColor="text1"/>
          <w:sz w:val="32"/>
          <w:szCs w:val="32"/>
        </w:rPr>
        <w:outlineLvl w:val="0"/>
      </w:pPr>
      <w:r>
        <w:rPr>
          <w:rFonts w:eastAsia="黑体"/>
          <w:b/>
          <w:color w:val="000000" w:themeColor="text1"/>
          <w:sz w:val="32"/>
          <w:szCs w:val="32"/>
        </w:rPr>
      </w:r>
      <w:r/>
    </w:p>
    <w:p>
      <w:pPr>
        <w:jc w:val="left"/>
        <w:widowControl/>
        <w:rPr>
          <w:rFonts w:hint="eastAsia" w:ascii="宋体" w:hAnsi="宋体" w:eastAsia="宋体" w:cs="宋体"/>
          <w:color w:val="000000" w:themeColor="text1"/>
          <w:sz w:val="52"/>
          <w:szCs w:val="24"/>
        </w:rPr>
      </w:pPr>
      <w:r>
        <w:rPr>
          <w:rFonts w:hint="eastAsia" w:ascii="宋体" w:hAnsi="宋体" w:eastAsia="宋体" w:cs="宋体"/>
          <w:color w:val="000000" w:themeColor="text1"/>
          <w:sz w:val="52"/>
          <w:szCs w:val="24"/>
        </w:rPr>
        <w:br w:type="page" w:clear="all"/>
      </w:r>
      <w:r/>
    </w:p>
    <w:p>
      <w:pPr>
        <w:jc w:val="left"/>
        <w:widowControl/>
        <w:rPr>
          <w:rFonts w:hint="eastAsia" w:ascii="宋体" w:hAnsi="宋体" w:eastAsia="宋体" w:cs="宋体"/>
          <w:color w:val="000000" w:themeColor="text1"/>
          <w:sz w:val="52"/>
          <w:szCs w:val="24"/>
        </w:rPr>
      </w:pPr>
      <w:r>
        <w:rPr>
          <w:rFonts w:hint="eastAsia" w:ascii="宋体" w:hAnsi="宋体" w:eastAsia="宋体" w:cs="宋体"/>
          <w:color w:val="000000" w:themeColor="text1"/>
          <w:sz w:val="52"/>
          <w:szCs w:val="24"/>
        </w:rPr>
      </w:r>
      <w:r/>
    </w:p>
    <w:p>
      <w:pPr>
        <w:pStyle w:val="911"/>
        <w:ind w:left="520" w:firstLine="1040"/>
        <w:rPr>
          <w:rFonts w:hint="eastAsia" w:ascii="宋体" w:hAnsi="宋体" w:cs="宋体"/>
          <w:color w:val="000000" w:themeColor="text1"/>
          <w:sz w:val="52"/>
        </w:rPr>
      </w:pPr>
      <w:r>
        <w:rPr>
          <w:rFonts w:hint="eastAsia" w:ascii="宋体" w:hAnsi="宋体" w:cs="宋体"/>
          <w:color w:val="000000" w:themeColor="text1"/>
          <w:sz w:val="52"/>
        </w:rPr>
      </w:r>
      <w:r/>
    </w:p>
    <w:p>
      <w:pPr>
        <w:pStyle w:val="911"/>
        <w:ind w:left="0" w:firstLine="0"/>
        <w:rPr>
          <w:rFonts w:hint="eastAsia" w:ascii="宋体" w:hAnsi="宋体" w:cs="宋体"/>
          <w:color w:val="000000" w:themeColor="text1"/>
          <w:sz w:val="52"/>
        </w:rPr>
      </w:pPr>
      <w:r>
        <w:rPr>
          <w:rFonts w:hint="eastAsia" w:ascii="宋体" w:hAnsi="宋体" w:cs="宋体"/>
          <w:color w:val="000000" w:themeColor="text1"/>
          <w:sz w:val="52"/>
        </w:rPr>
      </w:r>
      <w:r/>
    </w:p>
    <w:p>
      <w:pPr>
        <w:pStyle w:val="876"/>
        <w:ind w:firstLine="1044"/>
        <w:jc w:val="center"/>
        <w:rPr>
          <w:rFonts w:hint="eastAsia" w:ascii="宋体" w:hAnsi="宋体" w:eastAsia="宋体" w:cs="宋体"/>
          <w:b w:val="0"/>
          <w:color w:val="000000" w:themeColor="text1"/>
          <w:sz w:val="52"/>
        </w:rPr>
      </w:pPr>
      <w:r>
        <w:rPr>
          <w:rFonts w:hint="eastAsia" w:ascii="宋体" w:hAnsi="宋体" w:eastAsia="宋体" w:cs="宋体"/>
          <w:color w:val="000000" w:themeColor="text1"/>
          <w:sz w:val="52"/>
        </w:rPr>
        <w:t xml:space="preserve">第三章磋商响应文件格式</w:t>
      </w:r>
      <w:bookmarkEnd w:id="44"/>
      <w:r/>
      <w:r/>
    </w:p>
    <w:p>
      <w:pPr>
        <w:jc w:val="left"/>
        <w:spacing w:line="440" w:lineRule="exact"/>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说明：</w:t>
      </w:r>
      <w:r/>
    </w:p>
    <w:p>
      <w:pPr>
        <w:pStyle w:val="980"/>
        <w:ind w:firstLine="422"/>
        <w:rPr>
          <w:rFonts w:hint="eastAsia" w:cs="宋体"/>
          <w:color w:val="000000" w:themeColor="text1"/>
          <w:sz w:val="21"/>
          <w:szCs w:val="21"/>
        </w:rPr>
      </w:pPr>
      <w:r>
        <w:rPr>
          <w:rFonts w:hint="eastAsia"/>
          <w:b/>
          <w:color w:val="000000" w:themeColor="text1"/>
          <w:sz w:val="21"/>
          <w:szCs w:val="21"/>
        </w:rPr>
        <w:t xml:space="preserve">对本章所有的响应文件格式，除注明允许修改的文件外，供应商均应按照本章提供的格式填写，否则作为无效标。允许修改的文件，供应商可根据自身情况进行补充和修改，但补充和修改不得造成与原格式内容有实质性的违背</w:t>
      </w:r>
      <w:r>
        <w:rPr>
          <w:rFonts w:hint="eastAsia" w:cs="宋体"/>
          <w:color w:val="000000" w:themeColor="text1"/>
          <w:sz w:val="21"/>
          <w:szCs w:val="21"/>
        </w:rPr>
        <w:t xml:space="preserve">。</w:t>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Cs w:val="24"/>
        </w:rPr>
        <w:br w:type="page" w:clear="all"/>
      </w:r>
      <w:r/>
    </w:p>
    <w:p>
      <w:pPr>
        <w:pStyle w:val="889"/>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t xml:space="preserve">1、（供应方）法定代表人授权委托书</w:t>
      </w:r>
      <w:r/>
    </w:p>
    <w:p>
      <w:pPr>
        <w:pStyle w:val="907"/>
        <w:ind w:firstLine="482"/>
        <w:jc w:val="center"/>
        <w:spacing w:line="360" w:lineRule="auto"/>
        <w:rPr>
          <w:rFonts w:hint="eastAsia"/>
          <w:b/>
          <w:bCs/>
          <w:color w:val="000000" w:themeColor="text1"/>
        </w:rPr>
      </w:pPr>
      <w:r>
        <w:rPr>
          <w:rFonts w:hint="eastAsia"/>
          <w:b/>
          <w:bCs/>
          <w:color w:val="000000" w:themeColor="text1"/>
        </w:rPr>
        <w:t xml:space="preserve">法定代表人授权委托书</w:t>
      </w:r>
      <w:r/>
    </w:p>
    <w:p>
      <w:pPr>
        <w:pStyle w:val="959"/>
        <w:rPr>
          <w:rFonts w:hint="eastAsia"/>
          <w:color w:val="000000" w:themeColor="text1"/>
        </w:rPr>
      </w:pPr>
      <w:r>
        <w:rPr>
          <w:rFonts w:hint="eastAsia"/>
          <w:color w:val="000000" w:themeColor="text1"/>
        </w:rPr>
        <w:t xml:space="preserve"> </w:t>
      </w:r>
      <w:r/>
    </w:p>
    <w:p>
      <w:pPr>
        <w:ind w:firstLine="480"/>
        <w:jc w:val="left"/>
        <w:spacing w:beforeAutospacing="1" w:afterAutospacing="1"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本授权委托书声明：我（姓名）</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 系（供应商名称）</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的法定代表人，现授权委托（姓名+手机号码）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为我公司代理人，以本公司的名义参加（采购人名称）</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组织实施的编号为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号的招标（采购）活动。代理人在投标、开标、评标、合同订立和履行过程中所签署的一切文件和处理与这有关的一切事务，我均予以承认。</w:t>
      </w:r>
      <w:r/>
    </w:p>
    <w:p>
      <w:pPr>
        <w:ind w:firstLine="480"/>
        <w:jc w:val="left"/>
        <w:spacing w:beforeAutospacing="1" w:afterAutospacing="1"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firstLine="480"/>
        <w:jc w:val="left"/>
        <w:spacing w:beforeAutospacing="1" w:afterAutospacing="1"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代理人无转委托权。特此委托。  </w:t>
      </w:r>
      <w:r/>
    </w:p>
    <w:p>
      <w:pPr>
        <w:ind w:firstLine="480"/>
        <w:jc w:val="left"/>
        <w:spacing w:beforeAutospacing="1" w:afterAutospacing="1"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 标 人(盖章）：</w:t>
      </w:r>
      <w:r/>
    </w:p>
    <w:p>
      <w:pPr>
        <w:ind w:firstLine="480"/>
        <w:jc w:val="left"/>
        <w:spacing w:beforeAutospacing="1" w:afterAutospacing="1"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法定代表人（盖章或签字）：</w:t>
      </w:r>
      <w:r/>
    </w:p>
    <w:p>
      <w:pPr>
        <w:ind w:firstLine="480"/>
        <w:jc w:val="left"/>
        <w:spacing w:beforeAutospacing="1" w:afterAutospacing="1"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代理人（盖章或签字）：</w:t>
      </w:r>
      <w:r/>
    </w:p>
    <w:p>
      <w:pPr>
        <w:ind w:firstLine="480"/>
        <w:jc w:val="left"/>
        <w:widowControl/>
        <w:rPr>
          <w:rFonts w:hint="eastAsia" w:ascii="宋体" w:hAnsi="宋体" w:eastAsia="宋体" w:cs="宋体"/>
          <w:color w:val="000000" w:themeColor="text1"/>
        </w:rPr>
      </w:pPr>
      <w:r>
        <w:rPr>
          <w:rFonts w:hint="eastAsia" w:ascii="宋体" w:hAnsi="宋体" w:eastAsia="宋体" w:cs="宋体"/>
          <w:color w:val="000000" w:themeColor="text1"/>
          <w:sz w:val="24"/>
          <w:szCs w:val="24"/>
        </w:rPr>
        <w:t xml:space="preserve">日 期： </w:t>
      </w:r>
      <w:r/>
    </w:p>
    <w:p>
      <w:pPr>
        <w:pStyle w:val="896"/>
        <w:ind w:firstLine="482"/>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jc w:val="left"/>
        <w:widowControl/>
        <w:rPr>
          <w:rFonts w:hint="eastAsia" w:ascii="宋体" w:hAnsi="宋体" w:eastAsia="宋体" w:cs="宋体"/>
          <w:b/>
          <w:color w:val="000000" w:themeColor="text1"/>
          <w:sz w:val="24"/>
          <w:szCs w:val="24"/>
        </w:rPr>
      </w:pPr>
      <w:r>
        <w:rPr>
          <w:rFonts w:hint="eastAsia" w:hAnsi="宋体" w:eastAsia="宋体" w:cs="宋体"/>
          <w:b/>
          <w:color w:val="000000" w:themeColor="text1"/>
          <w:sz w:val="24"/>
          <w:szCs w:val="24"/>
        </w:rPr>
        <w:br w:type="page" w:clear="all"/>
      </w:r>
      <w:r/>
    </w:p>
    <w:p>
      <w:pPr>
        <w:pStyle w:val="896"/>
        <w:ind w:firstLine="482"/>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t xml:space="preserve">2、响应函</w:t>
      </w:r>
      <w:r/>
    </w:p>
    <w:p>
      <w:pPr>
        <w:pStyle w:val="896"/>
        <w:ind w:firstLine="482"/>
        <w:jc w:val="center"/>
        <w:spacing w:line="380" w:lineRule="exact"/>
        <w:rPr>
          <w:rFonts w:hint="eastAsia" w:hAnsi="宋体" w:eastAsia="宋体" w:cs="宋体"/>
          <w:color w:val="000000" w:themeColor="text1"/>
          <w:sz w:val="24"/>
          <w:szCs w:val="24"/>
        </w:rPr>
      </w:pPr>
      <w:r>
        <w:rPr>
          <w:rFonts w:hint="eastAsia" w:hAnsi="宋体" w:eastAsia="宋体" w:cs="宋体"/>
          <w:b/>
          <w:color w:val="000000" w:themeColor="text1"/>
          <w:sz w:val="24"/>
          <w:szCs w:val="24"/>
        </w:rPr>
        <w:t xml:space="preserve">响应函</w:t>
      </w:r>
      <w:r/>
    </w:p>
    <w:p>
      <w:pPr>
        <w:ind w:left="478"/>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u w:val="single"/>
        </w:rPr>
        <w:t xml:space="preserve">                ：</w:t>
      </w:r>
      <w:r>
        <w:rPr>
          <w:rFonts w:hint="eastAsia" w:hAnsi="宋体" w:eastAsia="宋体" w:cs="宋体"/>
          <w:color w:val="000000" w:themeColor="text1"/>
          <w:sz w:val="24"/>
          <w:szCs w:val="24"/>
        </w:rPr>
        <w:br/>
      </w:r>
      <w:r>
        <w:rPr>
          <w:rFonts w:hint="eastAsia" w:ascii="宋体" w:hAnsi="宋体" w:eastAsia="宋体" w:cs="宋体"/>
          <w:color w:val="000000" w:themeColor="text1"/>
          <w:sz w:val="24"/>
          <w:szCs w:val="24"/>
          <w:shd w:val="clear" w:color="auto" w:fill="ffffff"/>
        </w:rPr>
        <w:t xml:space="preserve">本公司收到贵司</w:t>
      </w:r>
      <w:r>
        <w:rPr>
          <w:rFonts w:hint="eastAsia" w:ascii="宋体" w:hAnsi="宋体" w:eastAsia="宋体" w:cs="宋体"/>
          <w:color w:val="000000" w:themeColor="text1"/>
          <w:sz w:val="24"/>
          <w:szCs w:val="24"/>
          <w:u w:val="single"/>
          <w:shd w:val="clear" w:color="auto" w:fill="ffffff"/>
        </w:rPr>
        <w:t xml:space="preserve">                </w:t>
      </w:r>
      <w:r>
        <w:rPr>
          <w:rFonts w:hint="eastAsia" w:ascii="宋体" w:hAnsi="宋体" w:eastAsia="宋体" w:cs="宋体"/>
          <w:color w:val="000000" w:themeColor="text1"/>
          <w:sz w:val="24"/>
          <w:szCs w:val="24"/>
          <w:shd w:val="clear" w:color="auto" w:fill="ffffff"/>
        </w:rPr>
        <w:t xml:space="preserve">号招标文件，经仔细阅读和研究，本公司决定参加投标。</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1、我们愿意按照招标文件的一切要求，提供完成该项目的全部内容，我们的投标报价包括完成该标段所有</w:t>
      </w:r>
      <w:r>
        <w:rPr>
          <w:rFonts w:hint="eastAsia" w:ascii="宋体" w:hAnsi="宋体" w:eastAsia="宋体" w:cs="宋体"/>
          <w:color w:val="000000" w:themeColor="text1"/>
          <w:sz w:val="24"/>
          <w:szCs w:val="24"/>
          <w:shd w:val="clear" w:color="auto" w:fill="ffffff"/>
        </w:rPr>
        <w:t xml:space="preserve">设计服务</w:t>
      </w:r>
      <w:r>
        <w:rPr>
          <w:rFonts w:hint="eastAsia" w:ascii="宋体" w:hAnsi="宋体" w:eastAsia="宋体" w:cs="宋体"/>
          <w:color w:val="000000" w:themeColor="text1"/>
          <w:sz w:val="24"/>
          <w:szCs w:val="24"/>
          <w:shd w:val="clear" w:color="auto" w:fill="ffffff"/>
        </w:rPr>
        <w:t xml:space="preserve">内容所需的</w:t>
      </w:r>
      <w:r>
        <w:rPr>
          <w:rFonts w:hint="eastAsia" w:ascii="宋体" w:hAnsi="宋体" w:eastAsia="宋体" w:cs="宋体"/>
          <w:color w:val="000000" w:themeColor="text1"/>
          <w:sz w:val="24"/>
          <w:szCs w:val="24"/>
          <w:shd w:val="clear" w:color="auto" w:fill="ffffff"/>
        </w:rPr>
        <w:t xml:space="preserve">一切费用。</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2、如果本公司的投标文件被接受，本公司将严格履行招标文件中规定的每一项要求，按期、按质、按量履行合同的义务。</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3、本公司已详细审查全部招标文件，包括补充文件（更正公告）(如有)。本公司完全理解并同意放弃对这方面有不明及误解的权力。</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4、本公司同意按招标文件中的规定，本投标文件的有效期限为投标截止日起</w:t>
      </w:r>
      <w:r>
        <w:rPr>
          <w:rFonts w:hint="eastAsia" w:ascii="宋体" w:hAnsi="宋体" w:eastAsia="宋体" w:cs="宋体"/>
          <w:color w:val="000000" w:themeColor="text1"/>
          <w:sz w:val="24"/>
          <w:szCs w:val="24"/>
          <w:u w:val="single"/>
          <w:shd w:val="clear" w:color="auto" w:fill="ffffff"/>
        </w:rPr>
        <w:t xml:space="preserve">90</w:t>
      </w:r>
      <w:r>
        <w:rPr>
          <w:rFonts w:hint="eastAsia" w:ascii="宋体" w:hAnsi="宋体" w:eastAsia="宋体" w:cs="宋体"/>
          <w:color w:val="000000" w:themeColor="text1"/>
          <w:sz w:val="24"/>
          <w:szCs w:val="24"/>
          <w:shd w:val="clear" w:color="auto" w:fill="ffffff"/>
        </w:rPr>
        <w:t xml:space="preserve">天。</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5、本公司愿意提供采购人或采购代理机构在招标文件中要求的所有资料。</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6、</w:t>
      </w:r>
      <w:r>
        <w:rPr>
          <w:rFonts w:hint="eastAsia" w:ascii="宋体" w:hAnsi="宋体" w:eastAsia="宋体" w:cs="宋体"/>
          <w:color w:val="000000" w:themeColor="text1"/>
          <w:sz w:val="24"/>
          <w:szCs w:val="24"/>
          <w:shd w:val="clear" w:color="auto" w:fill="ffffff"/>
        </w:rPr>
        <w:t xml:space="preserve">本公司声明：本公司在参加本次政府采购活动前3年内在经营活动中没有重大违法记录。</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7、本公司愿意遵守招标公告及招标文件中所列的收费标准。</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8、本公司承诺该项投标在开标后的全过程中保持有效，不作任何更改和变动。</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9、本公司同意并接受采购人在招标文件、签约合同以及未来合同履行过程中设定的所有日常考核及综合考核制度，并无条件接受及承担因考核不达标或不合格产生的一切责任及后果。</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10、如果本公司中标，本公司愿意按招标文件规定支付履约保证金和代理服务费。</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11、本公司承诺符合</w:t>
      </w:r>
      <w:r>
        <w:rPr>
          <w:rFonts w:hint="eastAsia" w:ascii="宋体" w:hAnsi="宋体" w:eastAsia="宋体" w:cs="宋体"/>
          <w:color w:val="000000" w:themeColor="text1"/>
          <w:sz w:val="24"/>
          <w:szCs w:val="24"/>
        </w:rPr>
        <w:t xml:space="preserve">招标公告中的“申请人的资格要求”</w:t>
      </w:r>
      <w:r>
        <w:rPr>
          <w:rFonts w:hint="eastAsia" w:ascii="宋体" w:hAnsi="宋体" w:eastAsia="宋体" w:cs="宋体"/>
          <w:color w:val="000000" w:themeColor="text1"/>
          <w:sz w:val="24"/>
          <w:szCs w:val="24"/>
          <w:shd w:val="clear" w:color="auto" w:fill="ffffff"/>
        </w:rPr>
        <w:t xml:space="preserve">的要求，若与真实情况不符，本公司愿意承担由此而产生的一切后果。</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12、综合说明：</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（1）伴随服务及配合措施；</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（2）要求甲方提供的配合；</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（3）对招标文件有不同意见的偏离说明；</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（4）其它说明。</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所有有关标书的函电，请按下列地址联系：</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单位：</w:t>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t xml:space="preserve">联系人：</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地址：</w:t>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t xml:space="preserve">邮政编码：</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联系电话：</w:t>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r>
      <w:r>
        <w:rPr>
          <w:rFonts w:hint="eastAsia" w:ascii="宋体" w:hAnsi="宋体" w:eastAsia="宋体" w:cs="宋体"/>
          <w:color w:val="000000" w:themeColor="text1"/>
          <w:sz w:val="24"/>
          <w:szCs w:val="24"/>
          <w:shd w:val="clear" w:color="auto" w:fill="ffffff"/>
        </w:rPr>
        <w:tab/>
        <w:t xml:space="preserve">传真：</w:t>
      </w:r>
      <w:r/>
    </w:p>
    <w:p>
      <w:pPr>
        <w:ind w:firstLine="480"/>
        <w:spacing w:line="360" w:lineRule="exact"/>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rPr>
        <w:t xml:space="preserve">公司电子邮箱：</w:t>
      </w:r>
      <w:r/>
    </w:p>
    <w:p>
      <w:pPr>
        <w:ind w:right="105" w:firstLine="482"/>
        <w:jc w:val="right"/>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供应商名称：（加盖CA电子公章）</w:t>
      </w:r>
      <w:r/>
    </w:p>
    <w:p>
      <w:pPr>
        <w:pStyle w:val="925"/>
        <w:ind w:left="260"/>
        <w:jc w:val="right"/>
        <w:spacing w:line="360" w:lineRule="exact"/>
        <w:rPr>
          <w:rFonts w:hint="eastAsia" w:hAnsi="宋体" w:eastAsia="宋体" w:cs="宋体"/>
          <w:b/>
          <w:color w:val="000000" w:themeColor="text1"/>
          <w:sz w:val="24"/>
          <w:szCs w:val="24"/>
        </w:rPr>
      </w:pPr>
      <w:r>
        <w:rPr>
          <w:rFonts w:hint="eastAsia" w:hAnsi="宋体" w:eastAsia="宋体" w:cs="宋体"/>
          <w:color w:val="000000" w:themeColor="text1"/>
          <w:sz w:val="24"/>
          <w:szCs w:val="24"/>
        </w:rPr>
        <w:t xml:space="preserve">日期：　　　年　　月　　日</w:t>
      </w:r>
      <w:r/>
    </w:p>
    <w:p>
      <w:pPr>
        <w:pStyle w:val="896"/>
        <w:ind w:firstLine="482"/>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t xml:space="preserve">3、开标一览表</w:t>
      </w:r>
      <w:r/>
    </w:p>
    <w:p>
      <w:pPr>
        <w:pStyle w:val="896"/>
        <w:ind w:firstLine="482"/>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jc w:val="center"/>
        <w:spacing w:line="38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t xml:space="preserve">开标一览表</w:t>
      </w:r>
      <w:r/>
    </w:p>
    <w:tbl>
      <w:tblPr>
        <w:tblpPr w:horzAnchor="margin" w:tblpXSpec="center" w:vertAnchor="text" w:tblpY="18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24"/>
        <w:gridCol w:w="5281"/>
      </w:tblGrid>
      <w:tr>
        <w:trPr>
          <w:cantSplit/>
          <w:trHeight w:val="613"/>
        </w:trPr>
        <w:tc>
          <w:tcPr>
            <w:tcW w:w="2624" w:type="dxa"/>
            <w:vAlign w:val="center"/>
            <w:textDirection w:val="lrTb"/>
            <w:noWrap w:val="false"/>
          </w:tcPr>
          <w:p>
            <w:pPr>
              <w:pStyle w:val="925"/>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t xml:space="preserve">项目名称</w:t>
            </w:r>
            <w:r/>
          </w:p>
        </w:tc>
        <w:tc>
          <w:tcPr>
            <w:tcW w:w="5281" w:type="dxa"/>
            <w:vAlign w:val="center"/>
            <w:textDirection w:val="lrTb"/>
            <w:noWrap w:val="false"/>
          </w:tcPr>
          <w:p>
            <w:pPr>
              <w:pStyle w:val="925"/>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r>
      <w:tr>
        <w:trPr>
          <w:cantSplit/>
          <w:trHeight w:val="469"/>
        </w:trPr>
        <w:tc>
          <w:tcPr>
            <w:tcW w:w="2624" w:type="dxa"/>
            <w:vAlign w:val="center"/>
            <w:vMerge w:val="restart"/>
            <w:textDirection w:val="lrTb"/>
            <w:noWrap w:val="false"/>
          </w:tcPr>
          <w:p>
            <w:pPr>
              <w:pStyle w:val="925"/>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t xml:space="preserve">磋商总价</w:t>
            </w:r>
            <w:r/>
          </w:p>
        </w:tc>
        <w:tc>
          <w:tcPr>
            <w:tcW w:w="5281" w:type="dxa"/>
            <w:vAlign w:val="center"/>
            <w:textDirection w:val="lrTb"/>
            <w:noWrap w:val="false"/>
          </w:tcPr>
          <w:p>
            <w:pPr>
              <w:pStyle w:val="925"/>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t xml:space="preserve">大写：</w:t>
            </w:r>
            <w:r/>
          </w:p>
        </w:tc>
      </w:tr>
      <w:tr>
        <w:trPr>
          <w:cantSplit/>
          <w:trHeight w:val="469"/>
        </w:trPr>
        <w:tc>
          <w:tcPr>
            <w:tcW w:w="2624" w:type="dxa"/>
            <w:vAlign w:val="center"/>
            <w:vMerge w:val="continue"/>
            <w:textDirection w:val="lrTb"/>
            <w:noWrap w:val="false"/>
          </w:tcPr>
          <w:p>
            <w:pPr>
              <w:pStyle w:val="925"/>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tc>
        <w:tc>
          <w:tcPr>
            <w:tcW w:w="5281" w:type="dxa"/>
            <w:vAlign w:val="center"/>
            <w:textDirection w:val="lrTb"/>
            <w:noWrap w:val="false"/>
          </w:tcPr>
          <w:p>
            <w:pPr>
              <w:pStyle w:val="925"/>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t xml:space="preserve">小写：</w:t>
            </w:r>
            <w:r/>
          </w:p>
        </w:tc>
      </w:tr>
    </w:tbl>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ind w:firstLine="482"/>
        <w:jc w:val="center"/>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ind w:firstLine="482"/>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896"/>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jc w:val="left"/>
        <w:widowControl/>
        <w:rPr>
          <w:rFonts w:hint="eastAsia" w:ascii="宋体" w:hAnsi="宋体" w:eastAsia="宋体" w:cs="宋体"/>
          <w:b/>
          <w:color w:val="000000" w:themeColor="text1"/>
          <w:sz w:val="24"/>
          <w:szCs w:val="24"/>
        </w:rPr>
      </w:pPr>
      <w:r>
        <w:rPr>
          <w:rFonts w:hint="eastAsia" w:hAnsi="宋体" w:eastAsia="宋体" w:cs="宋体"/>
          <w:b/>
          <w:color w:val="000000" w:themeColor="text1"/>
          <w:sz w:val="24"/>
          <w:szCs w:val="24"/>
        </w:rPr>
        <w:br w:type="page" w:clear="all"/>
      </w:r>
      <w:r/>
    </w:p>
    <w:p>
      <w:pPr>
        <w:pStyle w:val="896"/>
        <w:ind w:firstLine="482"/>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t xml:space="preserve">4、</w:t>
      </w:r>
      <w:r>
        <w:rPr>
          <w:rFonts w:hint="eastAsia" w:hAnsi="宋体" w:eastAsia="宋体" w:cs="宋体"/>
          <w:b/>
          <w:color w:val="000000" w:themeColor="text1"/>
          <w:sz w:val="24"/>
          <w:szCs w:val="24"/>
        </w:rPr>
        <w:t xml:space="preserve">磋商响应报价表</w:t>
      </w:r>
      <w:r/>
    </w:p>
    <w:p>
      <w:pPr>
        <w:pStyle w:val="925"/>
        <w:ind w:firstLine="482"/>
        <w:spacing w:line="360" w:lineRule="auto"/>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p>
      <w:pPr>
        <w:jc w:val="center"/>
        <w:spacing w:line="400" w:lineRule="exact"/>
        <w:widowControl/>
        <w:rPr>
          <w:rFonts w:hint="eastAsia" w:ascii="宋体" w:hAnsi="宋体" w:eastAsia="宋体" w:cs="宋体"/>
          <w:b/>
          <w:sz w:val="24"/>
          <w:szCs w:val="24"/>
        </w:rPr>
      </w:pPr>
      <w:r>
        <w:rPr>
          <w:rFonts w:hint="eastAsia" w:ascii="宋体" w:hAnsi="宋体" w:eastAsia="宋体" w:cs="宋体"/>
          <w:b/>
          <w:color w:val="000000" w:themeColor="text1"/>
          <w:sz w:val="24"/>
          <w:szCs w:val="24"/>
        </w:rPr>
        <w:t xml:space="preserve">磋商响应报价表</w:t>
      </w:r>
      <w:r/>
    </w:p>
    <w:tbl>
      <w:tblPr>
        <w:tblW w:w="8364" w:type="dxa"/>
        <w:tblInd w:w="392" w:type="dxa"/>
        <w:tblLook w:val="0000" w:firstRow="0" w:lastRow="0" w:firstColumn="0" w:lastColumn="0" w:noHBand="0" w:noVBand="0"/>
      </w:tblPr>
      <w:tblGrid>
        <w:gridCol w:w="438"/>
        <w:gridCol w:w="698"/>
        <w:gridCol w:w="1559"/>
        <w:gridCol w:w="709"/>
        <w:gridCol w:w="992"/>
        <w:gridCol w:w="1842"/>
        <w:gridCol w:w="1134"/>
        <w:gridCol w:w="992"/>
      </w:tblGrid>
      <w:tr>
        <w:trPr>
          <w:trHeight w:val="440"/>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类别</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服务名称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数量</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服务描述</w:t>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单价</w:t>
            </w:r>
            <w:r/>
          </w:p>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（元）</w:t>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合价</w:t>
            </w:r>
            <w:r/>
          </w:p>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（元）</w:t>
            </w:r>
            <w:r/>
          </w:p>
        </w:tc>
      </w:tr>
      <w:tr>
        <w:trPr>
          <w:trHeight w:val="440"/>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r>
      <w:tr>
        <w:trPr>
          <w:trHeight w:val="440"/>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r>
      <w:tr>
        <w:trPr>
          <w:trHeight w:val="440"/>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r>
      <w:tr>
        <w:trPr>
          <w:trHeight w:val="440"/>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r>
      <w:tr>
        <w:trPr>
          <w:trHeight w:val="440"/>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r>
      <w:tr>
        <w:trPr>
          <w:trHeight w:val="440"/>
        </w:trPr>
        <w:tc>
          <w:tcPr>
            <w:gridSpan w:val="8"/>
            <w:tcBorders>
              <w:top w:val="single" w:color="auto" w:sz="4" w:space="0"/>
              <w:left w:val="single" w:color="auto" w:sz="4" w:space="0"/>
              <w:bottom w:val="single" w:color="auto" w:sz="4" w:space="0"/>
              <w:right w:val="single" w:color="auto" w:sz="4" w:space="0"/>
            </w:tcBorders>
            <w:tcW w:w="8364" w:type="dxa"/>
            <w:vAlign w:val="center"/>
            <w:textDirection w:val="lrTb"/>
            <w:noWrap/>
          </w:tcPr>
          <w:p>
            <w:pPr>
              <w:jc w:val="left"/>
              <w:widowControl/>
              <w:rPr>
                <w:rFonts w:hint="eastAsia" w:ascii="宋体" w:hAnsi="宋体" w:eastAsia="宋体" w:cs="宋体"/>
                <w:b/>
                <w:bCs/>
                <w:sz w:val="22"/>
                <w:szCs w:val="22"/>
              </w:rPr>
            </w:pPr>
            <w:r>
              <w:rPr>
                <w:rFonts w:hint="eastAsia" w:hAnsi="宋体" w:eastAsia="宋体" w:cs="宋体"/>
                <w:color w:val="000000" w:themeColor="text1"/>
                <w:spacing w:val="-7"/>
                <w:sz w:val="24"/>
                <w:szCs w:val="24"/>
              </w:rPr>
              <w:t xml:space="preserve">合计金额</w:t>
            </w:r>
            <w:r/>
          </w:p>
        </w:tc>
      </w:tr>
    </w:tbl>
    <w:p>
      <w:pPr>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896"/>
        <w:spacing w:line="400" w:lineRule="exact"/>
        <w:rPr>
          <w:rFonts w:hint="eastAsia" w:hAnsi="宋体" w:eastAsia="宋体" w:cs="宋体"/>
          <w:b/>
          <w:color w:val="000000" w:themeColor="text1"/>
          <w:sz w:val="24"/>
          <w:szCs w:val="24"/>
        </w:rPr>
      </w:pPr>
      <w:r>
        <w:rPr>
          <w:rFonts w:hint="eastAsia" w:hAnsi="宋体" w:eastAsia="宋体" w:cs="宋体"/>
          <w:b/>
          <w:color w:val="000000" w:themeColor="text1"/>
          <w:sz w:val="24"/>
          <w:szCs w:val="24"/>
        </w:rPr>
      </w:r>
      <w:r/>
    </w:p>
    <w:p>
      <w:pPr>
        <w:pStyle w:val="925"/>
        <w:spacing w:line="360" w:lineRule="auto"/>
        <w:rPr>
          <w:rFonts w:hint="eastAsia" w:hAnsi="宋体" w:eastAsia="宋体" w:cs="宋体"/>
          <w:color w:val="000000" w:themeColor="text1"/>
          <w:spacing w:val="-7"/>
          <w:sz w:val="24"/>
          <w:szCs w:val="24"/>
        </w:rPr>
      </w:pPr>
      <w:r>
        <w:rPr>
          <w:rFonts w:hint="eastAsia" w:hAnsi="宋体" w:eastAsia="宋体" w:cs="宋体"/>
          <w:color w:val="000000" w:themeColor="text1"/>
          <w:spacing w:val="-7"/>
          <w:sz w:val="24"/>
          <w:szCs w:val="24"/>
        </w:rPr>
        <w:t xml:space="preserve">注： 此表“合计金额”与开标一览表“磋商总价”须保持一致，否则以开标一览表价格为准。</w:t>
      </w:r>
      <w:r/>
    </w:p>
    <w:p>
      <w:pPr>
        <w:pStyle w:val="925"/>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r>
      <w:r/>
    </w:p>
    <w:p>
      <w:pPr>
        <w:ind w:right="1560" w:firstLine="480"/>
        <w:jc w:val="center"/>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供应商（单位盖章）：</w:t>
      </w:r>
      <w:r/>
    </w:p>
    <w:p>
      <w:pPr>
        <w:ind w:right="1560" w:firstLine="480"/>
        <w:jc w:val="right"/>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日期：   年   月   日</w:t>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br w:type="page" w:clear="all"/>
      </w:r>
      <w:r/>
    </w:p>
    <w:p>
      <w:p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5、参加政府采购活动前三年内，在经营活动中没有重大违法记录声明</w:t>
      </w:r>
      <w:r/>
    </w:p>
    <w:p>
      <w:pPr>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参加政府采购活动前三年内，在经营活动中没有重大违法记录声明</w:t>
      </w:r>
      <w:r/>
    </w:p>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p>
      <w:pPr>
        <w:spacing w:line="360" w:lineRule="auto"/>
        <w:rPr>
          <w:rFonts w:hint="eastAsia" w:ascii="宋体" w:hAnsi="宋体" w:eastAsia="宋体" w:cs="宋体"/>
          <w:color w:val="000000" w:themeColor="text1"/>
          <w:spacing w:val="-7"/>
          <w:sz w:val="24"/>
          <w:szCs w:val="24"/>
        </w:rPr>
      </w:pPr>
      <w:r>
        <w:rPr>
          <w:rFonts w:hint="eastAsia" w:ascii="宋体" w:hAnsi="宋体" w:eastAsia="宋体" w:cs="宋体"/>
          <w:color w:val="000000" w:themeColor="text1"/>
          <w:spacing w:val="-7"/>
          <w:sz w:val="24"/>
          <w:szCs w:val="24"/>
        </w:rPr>
        <w:t xml:space="preserve">致：</w:t>
      </w:r>
      <w:r>
        <w:rPr>
          <w:rFonts w:hint="eastAsia" w:ascii="宋体" w:hAnsi="宋体" w:eastAsia="宋体" w:cs="宋体"/>
          <w:color w:val="000000" w:themeColor="text1"/>
          <w:spacing w:val="-7"/>
          <w:sz w:val="24"/>
          <w:szCs w:val="24"/>
          <w:u w:val="single"/>
        </w:rPr>
        <w:t xml:space="preserve">         （采购人名称）      </w:t>
      </w:r>
      <w:r/>
    </w:p>
    <w:p>
      <w:pPr>
        <w:pStyle w:val="911"/>
        <w:ind w:left="520" w:firstLine="452"/>
        <w:widowControl/>
        <w:rPr>
          <w:rFonts w:hint="eastAsia" w:ascii="宋体" w:hAnsi="宋体" w:cs="宋体"/>
          <w:color w:val="000000" w:themeColor="text1"/>
          <w:spacing w:val="-7"/>
          <w:sz w:val="24"/>
        </w:rPr>
      </w:pPr>
      <w:r>
        <w:rPr>
          <w:rFonts w:hint="eastAsia" w:ascii="宋体" w:hAnsi="宋体" w:cs="宋体"/>
          <w:color w:val="000000" w:themeColor="text1"/>
          <w:spacing w:val="-7"/>
          <w:sz w:val="24"/>
        </w:rPr>
      </w:r>
      <w:r/>
    </w:p>
    <w:p>
      <w:pPr>
        <w:ind w:firstLine="420"/>
        <w:spacing w:line="360" w:lineRule="auto"/>
        <w:rPr>
          <w:rFonts w:hint="eastAsia" w:ascii="宋体" w:hAnsi="宋体" w:eastAsia="宋体" w:cs="宋体"/>
          <w:color w:val="000000" w:themeColor="text1"/>
          <w:spacing w:val="-7"/>
          <w:sz w:val="24"/>
          <w:szCs w:val="24"/>
        </w:rPr>
      </w:pPr>
      <w:r>
        <w:rPr>
          <w:rFonts w:hint="eastAsia" w:ascii="宋体" w:hAnsi="宋体" w:eastAsia="宋体" w:cs="宋体"/>
          <w:color w:val="000000" w:themeColor="text1"/>
          <w:spacing w:val="-7"/>
          <w:sz w:val="24"/>
          <w:szCs w:val="24"/>
        </w:rPr>
        <w:t xml:space="preserve">我单位 </w:t>
      </w:r>
      <w:r>
        <w:rPr>
          <w:rFonts w:hint="eastAsia" w:ascii="宋体" w:hAnsi="宋体" w:eastAsia="宋体" w:cs="宋体"/>
          <w:color w:val="000000" w:themeColor="text1"/>
          <w:spacing w:val="-7"/>
          <w:sz w:val="24"/>
          <w:szCs w:val="24"/>
          <w:u w:val="single"/>
        </w:rPr>
        <w:t xml:space="preserve">        （供应商名称）         </w:t>
      </w:r>
      <w:r>
        <w:rPr>
          <w:rFonts w:hint="eastAsia" w:ascii="宋体" w:hAnsi="宋体" w:eastAsia="宋体" w:cs="宋体"/>
          <w:color w:val="000000" w:themeColor="text1"/>
          <w:spacing w:val="-7"/>
          <w:sz w:val="24"/>
          <w:szCs w:val="24"/>
        </w:rPr>
        <w:t xml:space="preserve">在参加政府采购活动前三年内，没有重大违法记录，特此声明。</w:t>
      </w:r>
      <w:r/>
    </w:p>
    <w:p>
      <w:pPr>
        <w:ind w:firstLine="420"/>
        <w:spacing w:line="360" w:lineRule="auto"/>
        <w:rPr>
          <w:rFonts w:hint="eastAsia" w:ascii="宋体" w:hAnsi="宋体" w:eastAsia="宋体" w:cs="宋体"/>
          <w:color w:val="000000" w:themeColor="text1"/>
          <w:spacing w:val="-7"/>
          <w:sz w:val="24"/>
          <w:szCs w:val="24"/>
        </w:rPr>
      </w:pPr>
      <w:r>
        <w:rPr>
          <w:rFonts w:hint="eastAsia" w:ascii="宋体" w:hAnsi="宋体" w:eastAsia="宋体" w:cs="宋体"/>
          <w:color w:val="000000" w:themeColor="text1"/>
          <w:spacing w:val="-7"/>
          <w:sz w:val="24"/>
          <w:szCs w:val="24"/>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hint="eastAsia" w:ascii="宋体" w:hAnsi="宋体" w:eastAsia="宋体" w:cs="宋体"/>
          <w:color w:val="000000" w:themeColor="text1"/>
          <w:spacing w:val="-7"/>
          <w:sz w:val="24"/>
          <w:szCs w:val="24"/>
        </w:rPr>
      </w:pPr>
      <w:r>
        <w:rPr>
          <w:rFonts w:hint="eastAsia" w:ascii="宋体" w:hAnsi="宋体" w:eastAsia="宋体" w:cs="宋体"/>
          <w:color w:val="000000" w:themeColor="text1"/>
          <w:spacing w:val="-7"/>
          <w:sz w:val="24"/>
          <w:szCs w:val="24"/>
        </w:rPr>
      </w:r>
      <w:r/>
    </w:p>
    <w:p>
      <w:pPr>
        <w:ind w:right="1560" w:firstLine="452"/>
        <w:jc w:val="center"/>
        <w:spacing w:line="360" w:lineRule="auto"/>
        <w:tabs>
          <w:tab w:val="left" w:pos="4860" w:leader="none"/>
        </w:tabs>
        <w:rPr>
          <w:rFonts w:hint="eastAsia" w:ascii="宋体" w:hAnsi="宋体" w:eastAsia="宋体" w:cs="宋体"/>
          <w:color w:val="000000" w:themeColor="text1"/>
          <w:spacing w:val="-7"/>
          <w:sz w:val="24"/>
          <w:szCs w:val="24"/>
        </w:rPr>
      </w:pPr>
      <w:r>
        <w:rPr>
          <w:rFonts w:hint="eastAsia" w:ascii="宋体" w:hAnsi="宋体" w:eastAsia="宋体" w:cs="宋体"/>
          <w:color w:val="000000" w:themeColor="text1"/>
          <w:spacing w:val="-7"/>
          <w:sz w:val="24"/>
          <w:szCs w:val="24"/>
        </w:rPr>
        <w:t xml:space="preserve">                                    供应商（单位盖章）：</w:t>
      </w:r>
      <w:r/>
    </w:p>
    <w:p>
      <w:pPr>
        <w:ind w:right="1560" w:firstLine="452"/>
        <w:jc w:val="right"/>
        <w:spacing w:line="360" w:lineRule="auto"/>
        <w:tabs>
          <w:tab w:val="left" w:pos="4860" w:leader="none"/>
        </w:tabs>
        <w:rPr>
          <w:rFonts w:hint="eastAsia" w:ascii="宋体" w:hAnsi="宋体" w:eastAsia="宋体" w:cs="宋体"/>
          <w:color w:val="000000" w:themeColor="text1"/>
          <w:spacing w:val="-7"/>
          <w:sz w:val="24"/>
          <w:szCs w:val="24"/>
        </w:rPr>
      </w:pPr>
      <w:r>
        <w:rPr>
          <w:rFonts w:hint="eastAsia" w:ascii="宋体" w:hAnsi="宋体" w:eastAsia="宋体" w:cs="宋体"/>
          <w:color w:val="000000" w:themeColor="text1"/>
          <w:spacing w:val="-7"/>
          <w:sz w:val="24"/>
          <w:szCs w:val="24"/>
        </w:rPr>
        <w:t xml:space="preserve"> 日期：   年   月   日</w:t>
      </w:r>
      <w:r/>
    </w:p>
    <w:p>
      <w:pPr>
        <w:rPr>
          <w:rFonts w:hint="eastAsia" w:ascii="宋体" w:hAnsi="宋体" w:eastAsia="宋体" w:cs="宋体"/>
          <w:b/>
          <w:color w:val="000000" w:themeColor="text1"/>
          <w:sz w:val="24"/>
          <w:szCs w:val="24"/>
          <w:highlight w:val="yellow"/>
        </w:rPr>
      </w:pPr>
      <w:r>
        <w:rPr>
          <w:rFonts w:hint="eastAsia" w:ascii="宋体" w:hAnsi="宋体" w:eastAsia="宋体" w:cs="宋体"/>
          <w:b/>
          <w:color w:val="000000" w:themeColor="text1"/>
          <w:sz w:val="24"/>
          <w:szCs w:val="24"/>
          <w:highlight w:val="yellow"/>
        </w:rPr>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17"/>
        <w:rPr>
          <w:rFonts w:hint="eastAsia" w:ascii="宋体" w:hAnsi="宋体" w:eastAsia="宋体" w:cs="宋体"/>
          <w:color w:val="000000" w:themeColor="text1"/>
        </w:rPr>
      </w:pPr>
      <w:r>
        <w:rPr>
          <w:rFonts w:hint="eastAsia" w:ascii="宋体" w:hAnsi="宋体" w:eastAsia="宋体" w:cs="宋体"/>
          <w:color w:val="000000" w:themeColor="text1"/>
        </w:rPr>
      </w:r>
      <w:r/>
    </w:p>
    <w:p>
      <w:pPr>
        <w:jc w:val="left"/>
        <w:widowControl/>
        <w:rPr>
          <w:rFonts w:hint="eastAsia" w:ascii="宋体" w:hAnsi="宋体" w:eastAsia="宋体" w:cs="宋体"/>
          <w:color w:val="000000" w:themeColor="text1"/>
          <w:sz w:val="24"/>
          <w:szCs w:val="21"/>
        </w:rPr>
      </w:pPr>
      <w:r>
        <w:rPr>
          <w:rFonts w:hint="eastAsia" w:ascii="宋体" w:hAnsi="宋体" w:eastAsia="宋体" w:cs="宋体"/>
          <w:color w:val="000000" w:themeColor="text1"/>
          <w:sz w:val="24"/>
          <w:szCs w:val="21"/>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br w:type="page" w:clear="all"/>
      </w:r>
      <w:r/>
    </w:p>
    <w:p>
      <w:pPr>
        <w:ind w:firstLine="482"/>
        <w:spacing w:line="360" w:lineRule="auto"/>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6、</w:t>
      </w:r>
      <w:r>
        <w:rPr>
          <w:rFonts w:hint="eastAsia" w:ascii="宋体" w:hAnsi="宋体" w:eastAsia="宋体" w:cs="宋体"/>
          <w:b/>
          <w:color w:val="000000" w:themeColor="text1"/>
          <w:sz w:val="24"/>
          <w:szCs w:val="24"/>
        </w:rPr>
        <w:t xml:space="preserve">商务和技术要求偏离表</w:t>
      </w:r>
      <w:r/>
    </w:p>
    <w:p>
      <w:pPr>
        <w:jc w:val="cente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商务和技术要求偏离表</w:t>
      </w:r>
      <w:r/>
    </w:p>
    <w:tbl>
      <w:tblPr>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tcPr>
          <w:p>
            <w:pPr>
              <w:pStyle w:val="889"/>
              <w:ind w:firstLine="0"/>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序号</w:t>
            </w:r>
            <w:r/>
          </w:p>
        </w:tc>
        <w:tc>
          <w:tcPr>
            <w:tcW w:w="1292" w:type="dxa"/>
            <w:vAlign w:val="center"/>
            <w:textDirection w:val="lrTb"/>
            <w:noWrap/>
          </w:tcPr>
          <w:p>
            <w:pPr>
              <w:pStyle w:val="889"/>
              <w:ind w:firstLine="0"/>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w:t>
            </w:r>
            <w:r>
              <w:rPr>
                <w:rFonts w:ascii="宋体" w:hAnsi="宋体" w:eastAsia="宋体" w:cs="宋体"/>
                <w:color w:val="000000" w:themeColor="text1"/>
                <w:sz w:val="21"/>
                <w:szCs w:val="21"/>
              </w:rPr>
              <w:t xml:space="preserve">内容</w:t>
            </w:r>
            <w:r/>
          </w:p>
        </w:tc>
        <w:tc>
          <w:tcPr>
            <w:tcW w:w="1620" w:type="dxa"/>
            <w:vAlign w:val="center"/>
            <w:textDirection w:val="lrTb"/>
            <w:noWrap/>
          </w:tcPr>
          <w:p>
            <w:pPr>
              <w:pStyle w:val="889"/>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采购要求</w:t>
            </w:r>
            <w:r/>
          </w:p>
        </w:tc>
        <w:tc>
          <w:tcPr>
            <w:tcW w:w="1440" w:type="dxa"/>
            <w:vAlign w:val="center"/>
            <w:textDirection w:val="lrTb"/>
            <w:noWrap/>
          </w:tcPr>
          <w:p>
            <w:pPr>
              <w:pStyle w:val="889"/>
              <w:ind w:firstLine="0"/>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响应情况</w:t>
            </w:r>
            <w:r/>
          </w:p>
        </w:tc>
        <w:tc>
          <w:tcPr>
            <w:tcW w:w="1699" w:type="dxa"/>
            <w:vAlign w:val="center"/>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偏离/响应</w:t>
            </w:r>
            <w:r/>
          </w:p>
        </w:tc>
        <w:tc>
          <w:tcPr>
            <w:tcW w:w="1757" w:type="dxa"/>
            <w:vAlign w:val="center"/>
            <w:textDirection w:val="lrTb"/>
            <w:noWrap/>
          </w:tcPr>
          <w:p>
            <w:pPr>
              <w:pStyle w:val="889"/>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说明</w:t>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ind w:firstLine="0"/>
              <w:jc w:val="both"/>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ind w:firstLine="0"/>
              <w:jc w:val="both"/>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ind w:firstLine="0"/>
              <w:jc w:val="both"/>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jc w:val="center"/>
          <w:trHeight w:val="423"/>
        </w:trPr>
        <w:tc>
          <w:tcPr>
            <w:tcW w:w="828"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292"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2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40"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99"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757" w:type="dxa"/>
            <w:textDirection w:val="lrTb"/>
            <w:noWrap/>
          </w:tcPr>
          <w:p>
            <w:pPr>
              <w:pStyle w:val="889"/>
              <w:jc w:val="cente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bl>
    <w:p>
      <w:pPr>
        <w:pStyle w:val="896"/>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注：1、响应单位应对照采购文件要求，响应单位响应情况与采购文件的规定有偏离的，应在此表中申明与</w:t>
      </w:r>
      <w:r>
        <w:rPr>
          <w:rFonts w:hint="eastAsia" w:hAnsi="宋体" w:eastAsia="宋体" w:cs="宋体"/>
          <w:color w:val="000000" w:themeColor="text1"/>
          <w:sz w:val="21"/>
          <w:szCs w:val="21"/>
          <w:lang w:val="zh-CN"/>
        </w:rPr>
        <w:t xml:space="preserve">商务和技术</w:t>
      </w:r>
      <w:r>
        <w:rPr>
          <w:rFonts w:hint="eastAsia" w:hAnsi="宋体" w:eastAsia="宋体" w:cs="宋体"/>
          <w:color w:val="000000" w:themeColor="text1"/>
          <w:sz w:val="21"/>
          <w:szCs w:val="21"/>
        </w:rPr>
        <w:t xml:space="preserve">要求条文的偏差和例外。</w:t>
      </w:r>
      <w:r/>
    </w:p>
    <w:p>
      <w:pPr>
        <w:pStyle w:val="896"/>
        <w:ind w:firstLine="447"/>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2、未在上表中说明的，如在响应文件其他内容中已有文字说明的，则以已有文字说明为准，否则，将被认为</w:t>
      </w:r>
      <w:r>
        <w:rPr>
          <w:rFonts w:hint="eastAsia" w:hAnsi="宋体" w:eastAsia="宋体" w:cs="宋体"/>
          <w:color w:val="000000" w:themeColor="text1"/>
          <w:sz w:val="21"/>
          <w:szCs w:val="21"/>
        </w:rPr>
        <w:t xml:space="preserve">完全响应</w:t>
      </w:r>
      <w:r>
        <w:rPr>
          <w:rFonts w:hint="eastAsia" w:hAnsi="宋体" w:eastAsia="宋体" w:cs="宋体"/>
          <w:color w:val="000000" w:themeColor="text1"/>
          <w:sz w:val="21"/>
          <w:szCs w:val="21"/>
        </w:rPr>
        <w:t xml:space="preserve">采购文件的规定。但该表不作为响应单位对所投标的物详细描述和说明的替代。</w:t>
      </w:r>
      <w:r/>
    </w:p>
    <w:p>
      <w:pPr>
        <w:ind w:firstLine="482"/>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jc w:val="left"/>
        <w:widowControl/>
        <w:rPr>
          <w:rFonts w:hint="eastAsia" w:ascii="宋体" w:hAnsi="宋体" w:eastAsia="宋体" w:cs="宋体"/>
          <w:b/>
          <w:bCs/>
          <w:color w:val="000000" w:themeColor="text1"/>
          <w:sz w:val="24"/>
          <w:szCs w:val="21"/>
          <w:lang w:val="zh-CN"/>
        </w:rPr>
      </w:pPr>
      <w:r>
        <w:rPr>
          <w:rFonts w:hint="eastAsia" w:ascii="宋体" w:hAnsi="宋体" w:eastAsia="宋体" w:cs="宋体"/>
          <w:b/>
          <w:bCs/>
          <w:color w:val="000000" w:themeColor="text1"/>
          <w:sz w:val="24"/>
          <w:szCs w:val="21"/>
          <w:lang w:val="zh-CN"/>
        </w:rPr>
      </w:r>
      <w:r/>
    </w:p>
    <w:p>
      <w:pPr>
        <w:ind w:firstLine="482"/>
        <w:jc w:val="left"/>
        <w:widowControl/>
        <w:rPr>
          <w:rFonts w:hint="eastAsia" w:ascii="宋体" w:hAnsi="宋体" w:eastAsia="宋体" w:cs="宋体"/>
          <w:b/>
          <w:bCs/>
          <w:color w:val="000000" w:themeColor="text1"/>
          <w:sz w:val="24"/>
          <w:szCs w:val="21"/>
          <w:lang w:val="zh-CN"/>
        </w:rPr>
      </w:pPr>
      <w:r>
        <w:rPr>
          <w:rFonts w:hint="eastAsia" w:ascii="宋体" w:hAnsi="宋体" w:eastAsia="宋体" w:cs="宋体"/>
          <w:b/>
          <w:bCs/>
          <w:color w:val="000000" w:themeColor="text1"/>
          <w:sz w:val="24"/>
          <w:szCs w:val="21"/>
          <w:lang w:val="zh-CN"/>
        </w:rPr>
      </w:r>
      <w:r/>
    </w:p>
    <w:p>
      <w:pPr>
        <w:ind w:firstLine="482"/>
        <w:jc w:val="left"/>
        <w:widowControl/>
        <w:rPr>
          <w:rFonts w:hint="eastAsia" w:ascii="宋体" w:hAnsi="宋体" w:eastAsia="宋体" w:cs="宋体"/>
          <w:b/>
          <w:bCs/>
          <w:color w:val="000000" w:themeColor="text1"/>
          <w:sz w:val="24"/>
          <w:szCs w:val="21"/>
        </w:rPr>
      </w:pPr>
      <w:r>
        <w:rPr>
          <w:rFonts w:hint="eastAsia" w:ascii="宋体" w:hAnsi="宋体" w:eastAsia="宋体" w:cs="宋体"/>
          <w:b/>
          <w:bCs/>
          <w:color w:val="000000" w:themeColor="text1"/>
          <w:sz w:val="24"/>
          <w:szCs w:val="21"/>
        </w:rPr>
      </w:r>
      <w:r/>
    </w:p>
    <w:p>
      <w:pPr>
        <w:ind w:right="1560" w:firstLine="480"/>
        <w:jc w:val="center"/>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供应商（单位盖章）：</w:t>
      </w:r>
      <w:r/>
    </w:p>
    <w:p>
      <w:pPr>
        <w:ind w:right="1560" w:firstLine="480"/>
        <w:jc w:val="right"/>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p>
    <w:p>
      <w:pPr>
        <w:ind w:firstLine="482"/>
        <w:jc w:val="left"/>
        <w:widowControl/>
        <w:rPr>
          <w:rFonts w:hint="eastAsia" w:ascii="宋体" w:hAnsi="宋体" w:eastAsia="宋体" w:cs="宋体"/>
          <w:b/>
          <w:bCs/>
          <w:color w:val="000000" w:themeColor="text1"/>
          <w:sz w:val="24"/>
          <w:szCs w:val="21"/>
          <w:lang w:val="zh-CN"/>
        </w:rPr>
      </w:pPr>
      <w:r>
        <w:rPr>
          <w:rFonts w:hint="eastAsia" w:ascii="宋体" w:hAnsi="宋体" w:eastAsia="宋体" w:cs="宋体"/>
          <w:b/>
          <w:bCs/>
          <w:color w:val="000000" w:themeColor="text1"/>
          <w:sz w:val="24"/>
          <w:szCs w:val="21"/>
          <w:lang w:val="zh-CN"/>
        </w:rPr>
      </w:r>
      <w:r/>
    </w:p>
    <w:p>
      <w:pPr>
        <w:ind w:firstLine="482"/>
        <w:jc w:val="left"/>
        <w:widowControl/>
        <w:rPr>
          <w:rFonts w:hint="eastAsia" w:ascii="宋体" w:hAnsi="宋体" w:eastAsia="宋体" w:cs="宋体"/>
          <w:b/>
          <w:bCs/>
          <w:color w:val="000000" w:themeColor="text1"/>
          <w:sz w:val="24"/>
          <w:szCs w:val="21"/>
          <w:lang w:val="zh-CN"/>
        </w:rPr>
      </w:pPr>
      <w:r>
        <w:rPr>
          <w:rFonts w:hint="eastAsia" w:ascii="宋体" w:hAnsi="宋体" w:eastAsia="宋体" w:cs="宋体"/>
          <w:b/>
          <w:bCs/>
          <w:color w:val="000000" w:themeColor="text1"/>
          <w:sz w:val="24"/>
          <w:szCs w:val="21"/>
          <w:lang w:val="zh-CN"/>
        </w:rPr>
      </w:r>
      <w:r/>
    </w:p>
    <w:p>
      <w:pPr>
        <w:ind w:firstLine="482"/>
        <w:jc w:val="left"/>
        <w:widowControl/>
        <w:rPr>
          <w:rFonts w:hint="eastAsia" w:ascii="宋体" w:hAnsi="宋体" w:eastAsia="宋体" w:cs="宋体"/>
          <w:b/>
          <w:bCs/>
          <w:color w:val="000000" w:themeColor="text1"/>
          <w:sz w:val="24"/>
          <w:szCs w:val="21"/>
          <w:lang w:val="zh-CN"/>
        </w:rPr>
      </w:pPr>
      <w:r>
        <w:rPr>
          <w:rFonts w:hint="eastAsia" w:ascii="宋体" w:hAnsi="宋体" w:eastAsia="宋体" w:cs="宋体"/>
          <w:b/>
          <w:bCs/>
          <w:color w:val="000000" w:themeColor="text1"/>
          <w:sz w:val="24"/>
          <w:szCs w:val="21"/>
          <w:lang w:val="zh-CN"/>
        </w:rPr>
      </w:r>
      <w:r/>
    </w:p>
    <w:p>
      <w:pPr>
        <w:ind w:firstLine="482"/>
        <w:jc w:val="left"/>
        <w:widowControl/>
        <w:rPr>
          <w:rFonts w:hint="eastAsia" w:ascii="宋体" w:hAnsi="宋体" w:eastAsia="宋体" w:cs="宋体"/>
          <w:b/>
          <w:bCs/>
          <w:color w:val="000000" w:themeColor="text1"/>
          <w:sz w:val="24"/>
          <w:szCs w:val="21"/>
          <w:lang w:val="zh-CN"/>
        </w:rPr>
      </w:pPr>
      <w:r>
        <w:rPr>
          <w:rFonts w:hint="eastAsia" w:ascii="宋体" w:hAnsi="宋体" w:eastAsia="宋体" w:cs="宋体"/>
          <w:b/>
          <w:bCs/>
          <w:color w:val="000000" w:themeColor="text1"/>
          <w:sz w:val="24"/>
          <w:szCs w:val="21"/>
          <w:lang w:val="zh-CN"/>
        </w:rPr>
      </w:r>
      <w:r/>
    </w:p>
    <w:p>
      <w:pPr>
        <w:ind w:firstLine="482"/>
        <w:jc w:val="left"/>
        <w:widowControl/>
        <w:rPr>
          <w:rFonts w:hint="eastAsia" w:ascii="宋体" w:hAnsi="宋体" w:eastAsia="宋体" w:cs="宋体"/>
          <w:b/>
          <w:bCs/>
          <w:color w:val="000000" w:themeColor="text1"/>
          <w:sz w:val="24"/>
          <w:szCs w:val="21"/>
          <w:lang w:val="zh-CN"/>
        </w:rPr>
      </w:pPr>
      <w:r>
        <w:rPr>
          <w:rFonts w:hint="eastAsia" w:ascii="宋体" w:hAnsi="宋体" w:eastAsia="宋体" w:cs="宋体"/>
          <w:b/>
          <w:bCs/>
          <w:color w:val="000000" w:themeColor="text1"/>
          <w:sz w:val="24"/>
          <w:szCs w:val="21"/>
          <w:lang w:val="zh-CN"/>
        </w:rPr>
      </w:r>
      <w:r/>
    </w:p>
    <w:p>
      <w:pPr>
        <w:ind w:firstLine="422"/>
        <w:jc w:val="left"/>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p>
      <w:pPr>
        <w:ind w:firstLine="422"/>
        <w:jc w:val="left"/>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br w:type="page" w:clear="all"/>
      </w:r>
      <w:r/>
    </w:p>
    <w:p>
      <w:pPr>
        <w:jc w:val="left"/>
        <w:spacing w:before="172" w:line="332"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7、</w:t>
      </w:r>
      <w:r>
        <w:rPr>
          <w:rFonts w:ascii="宋体" w:hAnsi="宋体" w:eastAsia="宋体" w:cs="宋体"/>
          <w:b/>
          <w:color w:val="000000" w:themeColor="text1"/>
          <w:sz w:val="24"/>
          <w:szCs w:val="24"/>
        </w:rPr>
        <w:t xml:space="preserve">拟投入专业技术（服务）人员情况一览表</w:t>
      </w:r>
      <w:r/>
    </w:p>
    <w:p>
      <w:pPr>
        <w:pStyle w:val="878"/>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before="240" w:after="60" w:line="312" w:lineRule="auto"/>
        <w:rPr>
          <w:rFonts w:hint="eastAsia" w:ascii="宋体" w:hAnsi="宋体" w:eastAsia="宋体"/>
          <w:b/>
          <w:bCs/>
          <w:color w:val="000000" w:themeColor="text1"/>
          <w:sz w:val="24"/>
          <w:szCs w:val="24"/>
        </w:rPr>
        <w:outlineLvl w:val="1"/>
      </w:pPr>
      <w:r>
        <w:rPr>
          <w:rFonts w:ascii="宋体" w:hAnsi="宋体" w:eastAsia="宋体" w:cs="宋体"/>
          <w:color w:val="000000" w:themeColor="text1"/>
          <w:sz w:val="24"/>
          <w:szCs w:val="24"/>
        </w:rPr>
        <w:t xml:space="preserve">拟投入专业技术（服务）人员情况一览表</w:t>
      </w:r>
      <w:r/>
    </w:p>
    <w:p>
      <w:pP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299"/>
        <w:gridCol w:w="567"/>
        <w:gridCol w:w="708"/>
        <w:gridCol w:w="709"/>
        <w:gridCol w:w="851"/>
        <w:gridCol w:w="708"/>
        <w:gridCol w:w="1388"/>
        <w:gridCol w:w="1439"/>
      </w:tblGrid>
      <w:tr>
        <w:trPr>
          <w:jc w:val="center"/>
          <w:trHeight w:val="294"/>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序号</w:t>
            </w:r>
            <w:r/>
          </w:p>
        </w:tc>
        <w:tc>
          <w:tcPr>
            <w:tcW w:w="1299" w:type="dxa"/>
            <w:vAlign w:val="center"/>
            <w:textDirection w:val="lrTb"/>
            <w:noWrap w:val="false"/>
          </w:tcPr>
          <w:p>
            <w:pPr>
              <w:ind w:firstLine="240"/>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w:t>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年龄</w:t>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性别</w:t>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学历</w:t>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专业</w:t>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职称</w:t>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从事本工作时间</w:t>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在本项目拟任职务</w:t>
            </w:r>
            <w:r/>
          </w:p>
        </w:tc>
      </w:tr>
      <w:tr>
        <w:trPr>
          <w:jc w:val="center"/>
          <w:trHeight w:val="463"/>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440"/>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195"/>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255"/>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255"/>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255"/>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255"/>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255"/>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255"/>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255"/>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255"/>
        </w:trPr>
        <w:tc>
          <w:tcPr>
            <w:tcW w:w="686"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29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567"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851"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70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388"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tcW w:w="1439"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r>
      <w:tr>
        <w:trPr>
          <w:jc w:val="center"/>
          <w:trHeight w:val="255"/>
        </w:trPr>
        <w:tc>
          <w:tcPr>
            <w:gridSpan w:val="9"/>
            <w:tcW w:w="8355" w:type="dxa"/>
            <w:vAlign w:val="center"/>
            <w:textDirection w:val="lrTb"/>
            <w:noWrap w:val="false"/>
          </w:tcPr>
          <w:p>
            <w:pPr>
              <w:jc w:val="center"/>
              <w:spacing w:line="3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（可加行）</w:t>
            </w:r>
            <w:r/>
          </w:p>
        </w:tc>
      </w:tr>
    </w:tbl>
    <w:p>
      <w:pPr>
        <w:ind w:left="239"/>
        <w:spacing w:line="340" w:lineRule="exact"/>
        <w:rPr>
          <w:color w:val="000000" w:themeColor="text1"/>
          <w:sz w:val="21"/>
          <w:szCs w:val="21"/>
        </w:rPr>
      </w:pPr>
      <w:r>
        <w:rPr>
          <w:color w:val="000000" w:themeColor="text1"/>
          <w:sz w:val="21"/>
          <w:szCs w:val="21"/>
        </w:rPr>
      </w:r>
      <w:r/>
    </w:p>
    <w:p>
      <w:pPr>
        <w:spacing w:after="156"/>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spacing w:after="156"/>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right="1560" w:firstLine="480"/>
        <w:jc w:val="center"/>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供应商（单位盖章）：</w:t>
      </w:r>
      <w:r/>
    </w:p>
    <w:p>
      <w:pPr>
        <w:ind w:right="1560" w:firstLine="480"/>
        <w:jc w:val="right"/>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日期：   年   月   日</w:t>
      </w:r>
      <w:r/>
    </w:p>
    <w:p>
      <w:pPr>
        <w:spacing w:after="156"/>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spacing w:after="156"/>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spacing w:line="360" w:lineRule="auto"/>
        <w:rPr>
          <w:rFonts w:hint="eastAsia" w:asciiTheme="majorEastAsia" w:hAnsiTheme="majorEastAsia" w:eastAsiaTheme="majorEastAsia"/>
          <w:b/>
          <w:color w:val="000000" w:themeColor="text1"/>
          <w:sz w:val="24"/>
          <w:szCs w:val="24"/>
        </w:rPr>
      </w:pPr>
      <w:r>
        <w:rPr>
          <w:rFonts w:hint="eastAsia" w:asciiTheme="majorEastAsia" w:hAnsiTheme="majorEastAsia" w:eastAsiaTheme="majorEastAsia"/>
          <w:b/>
          <w:color w:val="000000" w:themeColor="text1"/>
          <w:sz w:val="24"/>
          <w:szCs w:val="24"/>
        </w:rPr>
      </w:r>
      <w:r/>
    </w:p>
    <w:p>
      <w:pPr>
        <w:spacing w:line="360" w:lineRule="auto"/>
        <w:rPr>
          <w:rFonts w:hint="eastAsia" w:asciiTheme="majorEastAsia" w:hAnsiTheme="majorEastAsia" w:eastAsiaTheme="majorEastAsia"/>
          <w:b/>
          <w:color w:val="000000" w:themeColor="text1"/>
          <w:sz w:val="24"/>
          <w:szCs w:val="24"/>
        </w:rPr>
      </w:pPr>
      <w:r>
        <w:rPr>
          <w:rFonts w:hint="eastAsia" w:asciiTheme="majorEastAsia" w:hAnsiTheme="majorEastAsia" w:eastAsiaTheme="majorEastAsia"/>
          <w:b/>
          <w:color w:val="000000" w:themeColor="text1"/>
          <w:sz w:val="24"/>
          <w:szCs w:val="24"/>
        </w:rPr>
      </w:r>
      <w:r/>
    </w:p>
    <w:p>
      <w:pPr>
        <w:jc w:val="left"/>
        <w:widowControl/>
        <w:rPr>
          <w:rFonts w:hint="eastAsia" w:asciiTheme="majorEastAsia" w:hAnsiTheme="majorEastAsia" w:eastAsiaTheme="majorEastAsia"/>
          <w:b/>
          <w:color w:val="000000" w:themeColor="text1"/>
          <w:sz w:val="24"/>
          <w:szCs w:val="24"/>
        </w:rPr>
      </w:pPr>
      <w:r>
        <w:rPr>
          <w:rFonts w:hint="eastAsia" w:asciiTheme="majorEastAsia" w:hAnsiTheme="majorEastAsia" w:eastAsiaTheme="majorEastAsia"/>
          <w:b/>
          <w:color w:val="000000" w:themeColor="text1"/>
          <w:sz w:val="24"/>
          <w:szCs w:val="24"/>
        </w:rPr>
        <w:br w:type="page" w:clear="all"/>
      </w:r>
      <w:r/>
    </w:p>
    <w:p>
      <w:pPr>
        <w:spacing w:line="360" w:lineRule="auto"/>
        <w:rPr>
          <w:rFonts w:hint="eastAsia" w:asciiTheme="majorEastAsia" w:hAnsiTheme="majorEastAsia" w:eastAsiaTheme="majorEastAsia"/>
          <w:b/>
          <w:color w:val="000000" w:themeColor="text1"/>
          <w:sz w:val="24"/>
          <w:szCs w:val="24"/>
        </w:rPr>
      </w:pPr>
      <w:r>
        <w:rPr>
          <w:rFonts w:hint="eastAsia" w:asciiTheme="majorEastAsia" w:hAnsiTheme="majorEastAsia" w:eastAsiaTheme="majorEastAsia"/>
          <w:b/>
          <w:color w:val="000000" w:themeColor="text1"/>
          <w:sz w:val="24"/>
          <w:szCs w:val="24"/>
        </w:rPr>
        <w:t xml:space="preserve">8</w:t>
      </w:r>
      <w:r>
        <w:rPr>
          <w:rFonts w:hint="eastAsia" w:ascii="宋体" w:hAnsi="宋体" w:eastAsia="宋体" w:cs="宋体"/>
          <w:b/>
          <w:color w:val="000000" w:themeColor="text1"/>
          <w:sz w:val="24"/>
          <w:szCs w:val="24"/>
        </w:rPr>
        <w:t xml:space="preserve">、</w:t>
      </w:r>
      <w:r>
        <w:rPr>
          <w:rFonts w:ascii="宋体" w:hAnsi="宋体" w:eastAsia="宋体" w:cs="宋体"/>
          <w:b/>
          <w:color w:val="000000" w:themeColor="text1"/>
          <w:sz w:val="24"/>
          <w:szCs w:val="24"/>
        </w:rPr>
        <w:t xml:space="preserve">项目负责人情况一览表</w:t>
      </w:r>
      <w:r/>
    </w:p>
    <w:p>
      <w:pPr>
        <w:jc w:val="center"/>
        <w:rPr>
          <w:rFonts w:hint="eastAsia" w:asciiTheme="majorEastAsia" w:hAnsiTheme="majorEastAsia" w:eastAsiaTheme="majorEastAsia"/>
          <w:b/>
          <w:bCs/>
          <w:color w:val="000000" w:themeColor="text1"/>
          <w:sz w:val="24"/>
          <w:szCs w:val="24"/>
        </w:rPr>
      </w:pPr>
      <w:r>
        <w:rPr>
          <w:rFonts w:hint="eastAsia" w:asciiTheme="majorEastAsia" w:hAnsiTheme="majorEastAsia" w:eastAsiaTheme="majorEastAsia"/>
          <w:b/>
          <w:bCs/>
          <w:color w:val="000000" w:themeColor="text1"/>
          <w:sz w:val="24"/>
          <w:szCs w:val="24"/>
        </w:rPr>
      </w:r>
      <w:r/>
    </w:p>
    <w:p>
      <w:pPr>
        <w:pStyle w:val="889"/>
        <w:ind w:firstLine="0"/>
        <w:jc w:val="center"/>
        <w:spacing w:line="360" w:lineRule="auto"/>
        <w:widowControl/>
        <w:rPr>
          <w:rFonts w:hint="eastAsia" w:ascii="宋体" w:hAnsi="宋体" w:eastAsia="宋体" w:cs="宋体"/>
          <w:b/>
          <w:color w:val="000000" w:themeColor="text1"/>
          <w:szCs w:val="24"/>
          <w:lang w:val="zh-CN"/>
        </w:rPr>
      </w:pPr>
      <w:r>
        <w:rPr>
          <w:rFonts w:hint="eastAsia" w:ascii="宋体" w:hAnsi="宋体" w:eastAsia="宋体" w:cs="宋体"/>
          <w:b/>
          <w:color w:val="000000" w:themeColor="text1"/>
          <w:szCs w:val="24"/>
          <w:lang w:val="zh-CN"/>
        </w:rPr>
        <w:t xml:space="preserve">项目</w:t>
      </w:r>
      <w:r>
        <w:rPr>
          <w:rFonts w:hint="eastAsia" w:ascii="宋体" w:hAnsi="宋体" w:eastAsia="宋体" w:cs="宋体"/>
          <w:b/>
          <w:color w:val="000000" w:themeColor="text1"/>
          <w:szCs w:val="24"/>
        </w:rPr>
        <w:t xml:space="preserve">负责人</w:t>
      </w:r>
      <w:r>
        <w:rPr>
          <w:rFonts w:hint="eastAsia" w:ascii="宋体" w:hAnsi="宋体" w:eastAsia="宋体" w:cs="宋体"/>
          <w:b/>
          <w:color w:val="000000" w:themeColor="text1"/>
          <w:szCs w:val="24"/>
          <w:lang w:val="zh-CN"/>
        </w:rPr>
        <w:t xml:space="preserve">情况一览表</w:t>
      </w:r>
      <w:r/>
    </w:p>
    <w:tbl>
      <w:tblPr>
        <w:tblW w:w="8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2"/>
        <w:gridCol w:w="1554"/>
        <w:gridCol w:w="2128"/>
        <w:gridCol w:w="1265"/>
        <w:gridCol w:w="1473"/>
        <w:gridCol w:w="1479"/>
      </w:tblGrid>
      <w:tr>
        <w:trPr>
          <w:jc w:val="center"/>
          <w:trHeight w:val="823"/>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性别</w:t>
            </w:r>
            <w:r/>
          </w:p>
        </w:tc>
        <w:tc>
          <w:tcPr>
            <w:gridSpan w:val="2"/>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身份证号码</w:t>
            </w:r>
            <w:r/>
          </w:p>
        </w:tc>
        <w:tc>
          <w:tcPr>
            <w:gridSpan w:val="2"/>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jc w:val="center"/>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出生年月</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240"/>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年  月</w:t>
            </w:r>
            <w:r/>
          </w:p>
        </w:tc>
      </w:tr>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w:t>
            </w:r>
            <w:r/>
          </w:p>
        </w:tc>
        <w:tc>
          <w:tcPr>
            <w:gridSpan w:val="3"/>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联系电话</w:t>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jc w:val="center"/>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电子邮箱</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left"/>
              <w:spacing w:before="312" w:after="312"/>
              <w:widowControl/>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w:t>
            </w:r>
            <w:r/>
          </w:p>
        </w:tc>
        <w:tc>
          <w:tcPr>
            <w:gridSpan w:val="5"/>
            <w:tcBorders>
              <w:top w:val="single" w:color="auto" w:sz="4" w:space="0"/>
              <w:left w:val="single" w:color="auto" w:sz="4" w:space="0"/>
              <w:bottom w:val="single" w:color="auto" w:sz="4" w:space="0"/>
              <w:right w:val="single" w:color="auto" w:sz="4" w:space="0"/>
            </w:tcBorders>
            <w:tcW w:w="7899"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从事专业工作时间</w:t>
            </w:r>
            <w:r/>
          </w:p>
        </w:tc>
      </w:tr>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w:t>
            </w:r>
            <w:r/>
          </w:p>
        </w:tc>
        <w:tc>
          <w:tcPr>
            <w:gridSpan w:val="5"/>
            <w:tcBorders>
              <w:top w:val="none" w:color="000000" w:sz="4" w:space="0"/>
              <w:left w:val="single" w:color="auto" w:sz="4" w:space="0"/>
              <w:bottom w:val="single" w:color="auto" w:sz="4" w:space="0"/>
              <w:right w:val="single" w:color="auto" w:sz="4" w:space="0"/>
            </w:tcBorders>
            <w:tcW w:w="7899"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拥有的职称</w:t>
            </w:r>
            <w:r/>
          </w:p>
        </w:tc>
      </w:tr>
      <w:tr>
        <w:trPr>
          <w:jc w:val="center"/>
          <w:trHeight w:val="1487"/>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240"/>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w:t>
            </w:r>
            <w:r/>
          </w:p>
        </w:tc>
        <w:tc>
          <w:tcPr>
            <w:gridSpan w:val="5"/>
            <w:tcBorders>
              <w:top w:val="single" w:color="auto" w:sz="4" w:space="0"/>
              <w:left w:val="single" w:color="auto" w:sz="4" w:space="0"/>
              <w:bottom w:val="single" w:color="auto" w:sz="4" w:space="0"/>
              <w:right w:val="single" w:color="auto" w:sz="4" w:space="0"/>
            </w:tcBorders>
            <w:tcW w:w="7899"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工作简历：</w:t>
            </w:r>
            <w:r/>
          </w:p>
          <w:p>
            <w:pPr>
              <w:pStyle w:val="899"/>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240"/>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w:t>
            </w:r>
            <w:r/>
          </w:p>
        </w:tc>
        <w:tc>
          <w:tcPr>
            <w:gridSpan w:val="5"/>
            <w:tcBorders>
              <w:top w:val="single" w:color="auto" w:sz="4" w:space="0"/>
              <w:left w:val="single" w:color="auto" w:sz="4" w:space="0"/>
              <w:bottom w:val="single" w:color="auto" w:sz="4" w:space="0"/>
              <w:right w:val="single" w:color="auto" w:sz="4" w:space="0"/>
            </w:tcBorders>
            <w:tcW w:w="7899"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曾获得的奖励情况：</w:t>
            </w:r>
            <w:r/>
          </w:p>
          <w:p>
            <w:pPr>
              <w:pStyle w:val="899"/>
              <w:numPr>
                <w:ilvl w:val="0"/>
                <w:numId w:val="1"/>
              </w:numPr>
              <w:rPr>
                <w:color w:val="000000" w:themeColor="text1"/>
                <w:u w:val="single"/>
              </w:rPr>
            </w:pPr>
            <w:r>
              <w:rPr>
                <w:color w:val="000000" w:themeColor="text1"/>
                <w:u w:val="single"/>
              </w:rPr>
            </w:r>
            <w:r/>
          </w:p>
          <w:p>
            <w:pPr>
              <w:pStyle w:val="899"/>
              <w:numPr>
                <w:ilvl w:val="0"/>
                <w:numId w:val="1"/>
              </w:numPr>
              <w:rPr>
                <w:color w:val="000000" w:themeColor="text1"/>
                <w:u w:val="single"/>
              </w:rPr>
            </w:pPr>
            <w:r>
              <w:rPr>
                <w:color w:val="000000" w:themeColor="text1"/>
                <w:u w:val="single"/>
              </w:rPr>
            </w:r>
            <w:r/>
          </w:p>
          <w:p>
            <w:pPr>
              <w:pStyle w:val="899"/>
              <w:numPr>
                <w:ilvl w:val="0"/>
                <w:numId w:val="1"/>
              </w:numPr>
              <w:rPr>
                <w:color w:val="000000" w:themeColor="text1"/>
                <w:u w:val="single"/>
              </w:rPr>
            </w:pPr>
            <w:r>
              <w:rPr>
                <w:color w:val="000000" w:themeColor="text1"/>
                <w:u w:val="single"/>
              </w:rPr>
            </w:r>
            <w:r/>
          </w:p>
          <w:p>
            <w:pPr>
              <w:pStyle w:val="899"/>
              <w:rPr>
                <w:color w:val="000000" w:themeColor="text1"/>
                <w:u w:val="single"/>
              </w:rPr>
            </w:pPr>
            <w:r>
              <w:rPr>
                <w:rFonts w:hint="eastAsia"/>
                <w:color w:val="000000" w:themeColor="text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w:t>
            </w:r>
            <w:r/>
          </w:p>
        </w:tc>
        <w:tc>
          <w:tcPr>
            <w:gridSpan w:val="5"/>
            <w:tcBorders>
              <w:top w:val="single" w:color="auto" w:sz="4" w:space="0"/>
              <w:left w:val="single" w:color="auto" w:sz="4" w:space="0"/>
              <w:bottom w:val="single" w:color="auto" w:sz="4" w:space="0"/>
              <w:right w:val="single" w:color="auto" w:sz="4" w:space="0"/>
            </w:tcBorders>
            <w:tcW w:w="7899" w:type="dxa"/>
            <w:vAlign w:val="center"/>
            <w:textDirection w:val="lrTb"/>
            <w:noWrap w:val="false"/>
          </w:tcPr>
          <w:p>
            <w:pPr>
              <w:jc w:val="left"/>
              <w:spacing w:before="312" w:after="312"/>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其他需要说明的情况</w:t>
            </w:r>
            <w:r/>
          </w:p>
        </w:tc>
      </w:tr>
    </w:tbl>
    <w:p>
      <w:pPr>
        <w:ind w:right="1560" w:firstLine="480"/>
        <w:jc w:val="center"/>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供应商（单位盖章）：</w:t>
      </w:r>
      <w:r/>
    </w:p>
    <w:p>
      <w:pPr>
        <w:ind w:right="1560" w:firstLine="480"/>
        <w:jc w:val="right"/>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日期：   年   月   日</w:t>
      </w:r>
      <w:r/>
    </w:p>
    <w:p>
      <w:pPr>
        <w:ind w:right="1560" w:firstLine="480"/>
        <w:jc w:val="right"/>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br w:type="page" w:clear="all"/>
      </w:r>
      <w:r/>
    </w:p>
    <w:p>
      <w:p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9、</w:t>
      </w:r>
      <w:r>
        <w:rPr>
          <w:rFonts w:hint="eastAsia" w:ascii="宋体" w:hAnsi="宋体" w:eastAsia="宋体" w:cs="宋体"/>
          <w:b/>
          <w:color w:val="000000" w:themeColor="text1"/>
          <w:sz w:val="24"/>
          <w:szCs w:val="24"/>
        </w:rPr>
        <w:t xml:space="preserve">类似业绩一览表</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jc w:val="center"/>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类似业绩一览表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1"/>
        <w:gridCol w:w="1916"/>
        <w:gridCol w:w="1750"/>
        <w:gridCol w:w="1750"/>
        <w:gridCol w:w="1395"/>
        <w:gridCol w:w="1395"/>
      </w:tblGrid>
      <w:tr>
        <w:trPr>
          <w:jc w:val="center"/>
          <w:trHeight w:val="1253"/>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合同名称</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业主单位</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889"/>
              <w:ind w:firstLine="0"/>
              <w:jc w:val="center"/>
              <w:rPr>
                <w:rFonts w:hint="eastAsia" w:ascii="宋体" w:hAnsi="宋体" w:eastAsia="宋体" w:cs="宋体"/>
                <w:bCs/>
                <w:color w:val="000000" w:themeColor="text1"/>
                <w:szCs w:val="24"/>
              </w:rPr>
            </w:pPr>
            <w:r>
              <w:rPr>
                <w:rFonts w:hint="eastAsia" w:ascii="宋体" w:hAnsi="宋体" w:eastAsia="宋体" w:cs="宋体"/>
                <w:bCs/>
                <w:color w:val="000000" w:themeColor="text1"/>
                <w:szCs w:val="24"/>
              </w:rPr>
              <w:t xml:space="preserve">合同金额</w:t>
            </w:r>
            <w:r/>
          </w:p>
          <w:p>
            <w:pPr>
              <w:pStyle w:val="889"/>
              <w:ind w:firstLine="0"/>
              <w:jc w:val="center"/>
              <w:rPr>
                <w:rFonts w:hint="eastAsia" w:ascii="宋体" w:hAnsi="宋体" w:eastAsia="宋体" w:cs="宋体"/>
                <w:color w:val="000000" w:themeColor="text1"/>
                <w:szCs w:val="24"/>
              </w:rPr>
            </w:pPr>
            <w:r>
              <w:rPr>
                <w:rFonts w:hint="eastAsia" w:ascii="宋体" w:hAnsi="宋体" w:eastAsia="宋体" w:cs="宋体"/>
                <w:bCs/>
                <w:color w:val="000000" w:themeColor="text1"/>
                <w:szCs w:val="24"/>
              </w:rPr>
              <w:t xml:space="preserve">（万元）</w:t>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tabs>
                <w:tab w:val="left" w:pos="625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tabs>
                <w:tab w:val="left" w:pos="625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合同签订时间</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bl>
    <w:p>
      <w:pPr>
        <w:spacing w:before="156"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right="1560" w:firstLine="480"/>
        <w:jc w:val="center"/>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供应商（单位盖章）：</w:t>
      </w:r>
      <w:r/>
    </w:p>
    <w:p>
      <w:pPr>
        <w:ind w:right="1560" w:firstLine="480"/>
        <w:jc w:val="right"/>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Cs w:val="24"/>
        </w:rPr>
        <w:br w:type="page" w:clear="all"/>
      </w:r>
      <w:r/>
    </w:p>
    <w:p>
      <w:pPr>
        <w:pStyle w:val="889"/>
        <w:ind w:firstLine="0"/>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t xml:space="preserve">1</w:t>
      </w:r>
      <w:r>
        <w:rPr>
          <w:rFonts w:hint="eastAsia" w:ascii="宋体" w:hAnsi="宋体" w:eastAsia="宋体" w:cs="宋体"/>
          <w:b/>
          <w:color w:val="000000" w:themeColor="text1"/>
          <w:szCs w:val="24"/>
        </w:rPr>
        <w:t xml:space="preserve">0</w:t>
      </w:r>
      <w:r>
        <w:rPr>
          <w:rFonts w:hint="eastAsia" w:ascii="宋体" w:hAnsi="宋体" w:eastAsia="宋体" w:cs="宋体"/>
          <w:b/>
          <w:color w:val="000000" w:themeColor="text1"/>
          <w:szCs w:val="24"/>
        </w:rPr>
        <w:t xml:space="preserve">、资格证明文件</w:t>
      </w:r>
      <w:r/>
    </w:p>
    <w:p>
      <w:pPr>
        <w:pStyle w:val="889"/>
        <w:ind w:firstLine="482"/>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2"/>
        <w:jc w:val="both"/>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t xml:space="preserve">(1)、关于资格文件的声明函</w:t>
      </w:r>
      <w:r/>
    </w:p>
    <w:p>
      <w:pPr>
        <w:pStyle w:val="889"/>
        <w:ind w:firstLine="482"/>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r>
      <w:r/>
    </w:p>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jc w:val="center"/>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关于资格文件的声明函</w:t>
      </w:r>
      <w:r/>
    </w:p>
    <w:p>
      <w:pPr>
        <w:pStyle w:val="889"/>
        <w:ind w:firstLine="480"/>
        <w:jc w:val="center"/>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96"/>
        <w:spacing w:line="380" w:lineRule="exact"/>
        <w:rPr>
          <w:rFonts w:hint="eastAsia" w:hAnsi="宋体" w:eastAsia="宋体" w:cs="宋体"/>
          <w:color w:val="000000" w:themeColor="text1"/>
          <w:sz w:val="24"/>
          <w:szCs w:val="24"/>
          <w:u w:val="single"/>
        </w:rPr>
      </w:pPr>
      <w:r>
        <w:rPr>
          <w:rFonts w:hint="eastAsia" w:hAnsi="宋体" w:eastAsia="宋体" w:cs="宋体"/>
          <w:color w:val="000000" w:themeColor="text1"/>
          <w:sz w:val="24"/>
          <w:szCs w:val="24"/>
          <w:u w:val="single"/>
        </w:rPr>
        <w:t xml:space="preserve">                 ：</w:t>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本公司愿就由贵公司组织实施的编号为</w:t>
      </w:r>
      <w:r>
        <w:rPr>
          <w:rFonts w:hint="eastAsia" w:ascii="宋体" w:hAnsi="宋体" w:eastAsia="宋体" w:cs="宋体"/>
          <w:color w:val="000000" w:themeColor="text1"/>
          <w:szCs w:val="24"/>
          <w:u w:val="single"/>
        </w:rPr>
        <w:t xml:space="preserve">           </w:t>
      </w:r>
      <w:r>
        <w:rPr>
          <w:rFonts w:hint="eastAsia" w:ascii="宋体" w:hAnsi="宋体" w:eastAsia="宋体" w:cs="宋体"/>
          <w:color w:val="000000" w:themeColor="text1"/>
          <w:szCs w:val="24"/>
        </w:rPr>
        <w:t xml:space="preserve">号的磋商采购活动进行响应。本公司所提交的磋商响应文件中所有关于磋商资格的文件、证明和陈述均是真实的、准确的。若与真实情况不符，本公司愿意承担由此而产生的一切后果。</w:t>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tab/>
      </w:r>
      <w:r>
        <w:rPr>
          <w:rFonts w:hint="eastAsia" w:ascii="宋体" w:hAnsi="宋体" w:eastAsia="宋体" w:cs="宋体"/>
          <w:color w:val="000000" w:themeColor="text1"/>
          <w:szCs w:val="24"/>
        </w:rPr>
        <w:tab/>
      </w:r>
      <w:r>
        <w:rPr>
          <w:rFonts w:hint="eastAsia" w:ascii="宋体" w:hAnsi="宋体" w:eastAsia="宋体" w:cs="宋体"/>
          <w:color w:val="000000" w:themeColor="text1"/>
          <w:szCs w:val="24"/>
        </w:rPr>
        <w:tab/>
      </w:r>
      <w:r>
        <w:rPr>
          <w:rFonts w:hint="eastAsia" w:ascii="宋体" w:hAnsi="宋体" w:eastAsia="宋体" w:cs="宋体"/>
          <w:color w:val="000000" w:themeColor="text1"/>
          <w:szCs w:val="24"/>
        </w:rPr>
        <w:tab/>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ind w:right="1560" w:firstLine="480"/>
        <w:jc w:val="center"/>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供应商（单位盖章）：</w:t>
      </w:r>
      <w:r/>
    </w:p>
    <w:p>
      <w:pPr>
        <w:ind w:right="1560" w:firstLine="480"/>
        <w:jc w:val="right"/>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spacing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Cs w:val="24"/>
        </w:rPr>
        <w:br w:type="page" w:clear="all"/>
      </w:r>
      <w:r/>
    </w:p>
    <w:p>
      <w:pPr>
        <w:pStyle w:val="889"/>
        <w:ind w:firstLine="482"/>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t xml:space="preserve">(2)、磋商供应</w:t>
      </w:r>
      <w:r>
        <w:rPr>
          <w:rFonts w:hint="eastAsia" w:ascii="宋体" w:hAnsi="宋体" w:eastAsia="宋体" w:cs="宋体"/>
          <w:b/>
          <w:color w:val="000000" w:themeColor="text1"/>
          <w:szCs w:val="24"/>
        </w:rPr>
        <w:t xml:space="preserve">商情况</w:t>
      </w:r>
      <w:r>
        <w:rPr>
          <w:rFonts w:hint="eastAsia" w:ascii="宋体" w:hAnsi="宋体" w:eastAsia="宋体" w:cs="宋体"/>
          <w:b/>
          <w:color w:val="000000" w:themeColor="text1"/>
          <w:szCs w:val="24"/>
        </w:rPr>
        <w:t xml:space="preserve">表</w:t>
      </w:r>
      <w:r/>
    </w:p>
    <w:p>
      <w:pPr>
        <w:pStyle w:val="889"/>
        <w:ind w:firstLine="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bl>
      <w:tblPr>
        <w:tblW w:w="8782"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750"/>
      </w:tblGrid>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法定代表人</w:t>
            </w:r>
            <w:r/>
          </w:p>
        </w:tc>
        <w:tc>
          <w:tcPr>
            <w:tcW w:w="2005"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c>
          <w:tcPr>
            <w:tcW w:w="1461" w:type="dxa"/>
            <w:textDirection w:val="lrTb"/>
            <w:noWrap w:val="false"/>
          </w:tcPr>
          <w:p>
            <w:pPr>
              <w:pStyle w:val="889"/>
              <w:ind w:firstLine="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成立日期</w:t>
            </w:r>
            <w:r/>
          </w:p>
        </w:tc>
        <w:tc>
          <w:tcPr>
            <w:gridSpan w:val="2"/>
            <w:tcW w:w="2806"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企业地址</w:t>
            </w:r>
            <w:r/>
          </w:p>
        </w:tc>
        <w:tc>
          <w:tcPr>
            <w:tcW w:w="2005"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c>
          <w:tcPr>
            <w:tcW w:w="1461" w:type="dxa"/>
            <w:textDirection w:val="lrTb"/>
            <w:noWrap w:val="false"/>
          </w:tcPr>
          <w:p>
            <w:pPr>
              <w:pStyle w:val="889"/>
              <w:ind w:firstLine="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注册资本</w:t>
            </w:r>
            <w:r/>
          </w:p>
        </w:tc>
        <w:tc>
          <w:tcPr>
            <w:gridSpan w:val="2"/>
            <w:tcW w:w="2806" w:type="dxa"/>
            <w:textDirection w:val="lrTb"/>
            <w:noWrap w:val="false"/>
          </w:tcPr>
          <w:p>
            <w:pPr>
              <w:pStyle w:val="889"/>
              <w:ind w:firstLine="16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万元</w:t>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经营范围</w:t>
            </w:r>
            <w:r/>
          </w:p>
        </w:tc>
        <w:tc>
          <w:tcPr>
            <w:gridSpan w:val="4"/>
            <w:tcW w:w="6272"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职工人数</w:t>
            </w:r>
            <w:r/>
          </w:p>
        </w:tc>
        <w:tc>
          <w:tcPr>
            <w:tcW w:w="2005"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c>
          <w:tcPr>
            <w:gridSpan w:val="2"/>
            <w:tcW w:w="3517" w:type="dxa"/>
            <w:textDirection w:val="lrTb"/>
            <w:noWrap w:val="false"/>
          </w:tcPr>
          <w:p>
            <w:pPr>
              <w:pStyle w:val="889"/>
              <w:ind w:firstLine="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其中：有中高级以上职称的人数</w:t>
            </w:r>
            <w:r/>
          </w:p>
        </w:tc>
        <w:tc>
          <w:tcPr>
            <w:tcW w:w="75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Pr>
        <w:tc>
          <w:tcPr>
            <w:tcW w:w="2510" w:type="dxa"/>
            <w:vAlign w:val="center"/>
            <w:textDirection w:val="lrTb"/>
            <w:noWrap w:val="false"/>
          </w:tcPr>
          <w:p>
            <w:pPr>
              <w:pStyle w:val="889"/>
              <w:ind w:firstLine="480"/>
              <w:jc w:val="both"/>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资产总计</w:t>
            </w:r>
            <w:r/>
          </w:p>
        </w:tc>
        <w:tc>
          <w:tcPr>
            <w:tcW w:w="2005" w:type="dxa"/>
            <w:vAlign w:val="center"/>
            <w:textDirection w:val="lrTb"/>
            <w:noWrap w:val="false"/>
          </w:tcPr>
          <w:p>
            <w:pPr>
              <w:pStyle w:val="889"/>
              <w:ind w:firstLine="480"/>
              <w:jc w:val="center"/>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万元</w:t>
            </w:r>
            <w:r/>
          </w:p>
        </w:tc>
        <w:tc>
          <w:tcPr>
            <w:tcW w:w="1461" w:type="dxa"/>
            <w:vAlign w:val="center"/>
            <w:textDirection w:val="lrTb"/>
            <w:noWrap w:val="false"/>
          </w:tcPr>
          <w:p>
            <w:pPr>
              <w:pStyle w:val="889"/>
              <w:ind w:firstLine="480"/>
              <w:jc w:val="both"/>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净资产</w:t>
            </w:r>
            <w:r/>
          </w:p>
        </w:tc>
        <w:tc>
          <w:tcPr>
            <w:gridSpan w:val="2"/>
            <w:tcW w:w="2806" w:type="dxa"/>
            <w:vAlign w:val="center"/>
            <w:textDirection w:val="lrTb"/>
            <w:noWrap w:val="false"/>
          </w:tcPr>
          <w:p>
            <w:pPr>
              <w:pStyle w:val="889"/>
              <w:ind w:firstLine="480"/>
              <w:jc w:val="center"/>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万元</w:t>
            </w:r>
            <w:r/>
          </w:p>
        </w:tc>
      </w:tr>
      <w:tr>
        <w:trPr>
          <w:cantSplit/>
        </w:trPr>
        <w:tc>
          <w:tcPr>
            <w:tcW w:w="2510" w:type="dxa"/>
            <w:vAlign w:val="center"/>
            <w:textDirection w:val="lrTb"/>
            <w:noWrap w:val="false"/>
          </w:tcPr>
          <w:p>
            <w:pPr>
              <w:pStyle w:val="889"/>
              <w:ind w:firstLine="480"/>
              <w:jc w:val="both"/>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股东权益</w:t>
            </w:r>
            <w:r/>
          </w:p>
        </w:tc>
        <w:tc>
          <w:tcPr>
            <w:tcW w:w="2005" w:type="dxa"/>
            <w:vAlign w:val="center"/>
            <w:textDirection w:val="lrTb"/>
            <w:noWrap w:val="false"/>
          </w:tcPr>
          <w:p>
            <w:pPr>
              <w:pStyle w:val="889"/>
              <w:ind w:firstLine="480"/>
              <w:jc w:val="center"/>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万元</w:t>
            </w:r>
            <w:r/>
          </w:p>
        </w:tc>
        <w:tc>
          <w:tcPr>
            <w:tcW w:w="1461" w:type="dxa"/>
            <w:vAlign w:val="center"/>
            <w:textDirection w:val="lrTb"/>
            <w:noWrap w:val="false"/>
          </w:tcPr>
          <w:p>
            <w:pPr>
              <w:pStyle w:val="889"/>
              <w:ind w:firstLine="0"/>
              <w:jc w:val="both"/>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销售收入</w:t>
            </w:r>
            <w:r/>
          </w:p>
        </w:tc>
        <w:tc>
          <w:tcPr>
            <w:gridSpan w:val="2"/>
            <w:tcW w:w="2806" w:type="dxa"/>
            <w:vAlign w:val="center"/>
            <w:textDirection w:val="lrTb"/>
            <w:noWrap w:val="false"/>
          </w:tcPr>
          <w:p>
            <w:pPr>
              <w:pStyle w:val="889"/>
              <w:ind w:firstLine="0"/>
              <w:jc w:val="both"/>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2024年</w:t>
            </w:r>
            <w:r>
              <w:rPr>
                <w:rFonts w:hint="eastAsia" w:ascii="宋体" w:hAnsi="宋体" w:eastAsia="宋体" w:cs="宋体"/>
                <w:color w:val="000000" w:themeColor="text1"/>
                <w:szCs w:val="24"/>
              </w:rPr>
              <w:t xml:space="preserve">    </w:t>
            </w:r>
            <w:r>
              <w:rPr>
                <w:rFonts w:hint="eastAsia" w:ascii="宋体" w:hAnsi="宋体" w:eastAsia="宋体" w:cs="宋体"/>
                <w:color w:val="000000" w:themeColor="text1"/>
                <w:szCs w:val="24"/>
              </w:rPr>
              <w:t xml:space="preserve">万元</w:t>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实现利润</w:t>
            </w:r>
            <w:r/>
          </w:p>
        </w:tc>
        <w:tc>
          <w:tcPr>
            <w:tcW w:w="2005" w:type="dxa"/>
            <w:textDirection w:val="lrTb"/>
            <w:noWrap w:val="false"/>
          </w:tcPr>
          <w:p>
            <w:pPr>
              <w:pStyle w:val="889"/>
              <w:ind w:left="960" w:hanging="96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2024年    万元</w:t>
            </w:r>
            <w:r/>
          </w:p>
        </w:tc>
        <w:tc>
          <w:tcPr>
            <w:tcW w:w="1461"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c>
          <w:tcPr>
            <w:gridSpan w:val="2"/>
            <w:tcW w:w="2806"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Pr>
        <w:tc>
          <w:tcPr>
            <w:tcW w:w="2510" w:type="dxa"/>
            <w:textDirection w:val="lrTb"/>
            <w:noWrap w:val="false"/>
          </w:tcPr>
          <w:p>
            <w:pPr>
              <w:pStyle w:val="889"/>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营业面积（含厂房面积）</w:t>
            </w:r>
            <w:r/>
          </w:p>
        </w:tc>
        <w:tc>
          <w:tcPr>
            <w:tcW w:w="2005" w:type="dxa"/>
            <w:vAlign w:val="center"/>
            <w:textDirection w:val="lrTb"/>
            <w:noWrap w:val="false"/>
          </w:tcPr>
          <w:p>
            <w:pPr>
              <w:pStyle w:val="889"/>
              <w:ind w:firstLine="720"/>
              <w:jc w:val="both"/>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平方米</w:t>
            </w:r>
            <w:r/>
          </w:p>
        </w:tc>
        <w:tc>
          <w:tcPr>
            <w:tcW w:w="1461"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其中：</w:t>
            </w:r>
            <w:r/>
          </w:p>
        </w:tc>
        <w:tc>
          <w:tcPr>
            <w:gridSpan w:val="2"/>
            <w:tcW w:w="2806" w:type="dxa"/>
            <w:textDirection w:val="lrTb"/>
            <w:noWrap w:val="false"/>
          </w:tcPr>
          <w:p>
            <w:pPr>
              <w:pStyle w:val="889"/>
              <w:ind w:firstLine="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自有面积：   平方米</w:t>
            </w:r>
            <w:r/>
          </w:p>
          <w:p>
            <w:pPr>
              <w:pStyle w:val="889"/>
              <w:ind w:firstLine="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承租面积：   平方米</w:t>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单位简历及内设机构情况</w:t>
            </w:r>
            <w:r/>
          </w:p>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c>
          <w:tcPr>
            <w:gridSpan w:val="4"/>
            <w:tcW w:w="6272"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单位优势及特长</w:t>
            </w:r>
            <w:r/>
          </w:p>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c>
          <w:tcPr>
            <w:gridSpan w:val="4"/>
            <w:tcW w:w="6272"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近三年来完成或正在履行的重大合同情况</w:t>
            </w:r>
            <w:r/>
          </w:p>
        </w:tc>
        <w:tc>
          <w:tcPr>
            <w:gridSpan w:val="4"/>
            <w:tcW w:w="6272"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最近2年内在经营过程中受到何种奖励或处分（包括稽查情况和结果）</w:t>
            </w:r>
            <w:r/>
          </w:p>
        </w:tc>
        <w:tc>
          <w:tcPr>
            <w:gridSpan w:val="4"/>
            <w:tcW w:w="6272"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最近3年内有无因售假、售劣或是其他原因被消费者投诉或起诉的情况及说明（包括解决方式和结果）</w:t>
            </w:r>
            <w:r/>
          </w:p>
        </w:tc>
        <w:tc>
          <w:tcPr>
            <w:gridSpan w:val="4"/>
            <w:tcW w:w="6272"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最近3年内主要负责人有无因经济犯罪被司法机关追究的情况及说明</w:t>
            </w:r>
            <w:r/>
          </w:p>
        </w:tc>
        <w:tc>
          <w:tcPr>
            <w:gridSpan w:val="4"/>
            <w:tcW w:w="6272"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r>
        <w:trPr>
          <w:cantSplit/>
          <w:trHeight w:val="560"/>
        </w:trPr>
        <w:tc>
          <w:tcPr>
            <w:tcW w:w="2510"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其他需要说明的情况</w:t>
            </w:r>
            <w:r/>
          </w:p>
        </w:tc>
        <w:tc>
          <w:tcPr>
            <w:gridSpan w:val="4"/>
            <w:tcW w:w="6272" w:type="dxa"/>
            <w:textDirection w:val="lrTb"/>
            <w:noWrap w:val="false"/>
          </w:tcPr>
          <w:p>
            <w:pPr>
              <w:pStyle w:val="889"/>
              <w:ind w:firstLine="480"/>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p>
        </w:tc>
      </w:tr>
    </w:tbl>
    <w:p>
      <w:pPr>
        <w:ind w:firstLine="482"/>
        <w:jc w:val="left"/>
        <w:spacing w:line="360" w:lineRule="auto"/>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br w:type="page" w:clear="all"/>
      </w:r>
      <w:r/>
    </w:p>
    <w:p>
      <w:pPr>
        <w:ind w:firstLine="482"/>
        <w:jc w:val="left"/>
        <w:spacing w:line="360" w:lineRule="auto"/>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（3）中小企业声明函</w:t>
      </w:r>
      <w:r/>
    </w:p>
    <w:p>
      <w:pPr>
        <w:ind w:firstLine="482"/>
        <w:jc w:val="center"/>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中小企业声明函</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本公司（联合体）郑重声明，根据《政府采购促进中小企业发展管理办法》（财库﹝2020﹞46 号）的规定，本公司（联合体）参加</w:t>
      </w:r>
      <w:r>
        <w:rPr>
          <w:rFonts w:hint="eastAsia" w:ascii="宋体" w:hAnsi="宋体" w:eastAsia="宋体" w:cs="宋体"/>
          <w:bCs/>
          <w:color w:val="000000" w:themeColor="text1"/>
          <w:sz w:val="24"/>
          <w:szCs w:val="24"/>
          <w:u w:val="single"/>
        </w:rPr>
        <w:t xml:space="preserve">（单位名称）                   </w:t>
      </w:r>
      <w:r>
        <w:rPr>
          <w:rFonts w:hint="eastAsia" w:ascii="宋体" w:hAnsi="宋体" w:eastAsia="宋体" w:cs="宋体"/>
          <w:bCs/>
          <w:color w:val="000000" w:themeColor="text1"/>
          <w:sz w:val="24"/>
          <w:szCs w:val="24"/>
        </w:rPr>
        <w:t xml:space="preserve">的</w:t>
      </w:r>
      <w:r>
        <w:rPr>
          <w:rFonts w:hint="eastAsia" w:ascii="宋体" w:hAnsi="宋体" w:eastAsia="宋体" w:cs="宋体"/>
          <w:bCs/>
          <w:color w:val="000000" w:themeColor="text1"/>
          <w:sz w:val="24"/>
          <w:szCs w:val="24"/>
          <w:u w:val="single"/>
        </w:rPr>
        <w:t xml:space="preserve">（项目名称）                        </w:t>
      </w:r>
      <w:r>
        <w:rPr>
          <w:rFonts w:hint="eastAsia" w:ascii="宋体" w:hAnsi="宋体" w:eastAsia="宋体" w:cs="宋体"/>
          <w:bCs/>
          <w:color w:val="000000" w:themeColor="text1"/>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1. </w:t>
      </w:r>
      <w:r>
        <w:rPr>
          <w:rFonts w:hint="eastAsia" w:ascii="宋体" w:hAnsi="宋体" w:eastAsia="宋体" w:cs="宋体"/>
          <w:bCs/>
          <w:color w:val="000000" w:themeColor="text1"/>
          <w:sz w:val="24"/>
          <w:szCs w:val="24"/>
          <w:u w:val="single"/>
        </w:rPr>
        <w:t xml:space="preserve">（标的名称）                      </w:t>
      </w:r>
      <w:r>
        <w:rPr>
          <w:rFonts w:hint="eastAsia" w:ascii="宋体" w:hAnsi="宋体" w:eastAsia="宋体" w:cs="宋体"/>
          <w:bCs/>
          <w:color w:val="000000" w:themeColor="text1"/>
          <w:sz w:val="24"/>
          <w:szCs w:val="24"/>
        </w:rPr>
        <w:t xml:space="preserve">，属于</w:t>
      </w:r>
      <w:r>
        <w:rPr>
          <w:rFonts w:hint="eastAsia" w:ascii="宋体" w:hAnsi="宋体" w:eastAsia="宋体" w:cs="宋体"/>
          <w:color w:val="000000" w:themeColor="text1"/>
          <w:sz w:val="24"/>
          <w:u w:val="single"/>
        </w:rPr>
        <w:t xml:space="preserve">其他未列明行业</w:t>
      </w:r>
      <w:r>
        <w:rPr>
          <w:rFonts w:hint="eastAsia" w:ascii="宋体" w:hAnsi="宋体" w:eastAsia="宋体" w:cs="宋体"/>
          <w:bCs/>
          <w:color w:val="000000" w:themeColor="text1"/>
          <w:sz w:val="24"/>
          <w:szCs w:val="24"/>
        </w:rPr>
        <w:t xml:space="preserve">；承建（承接）企业为</w:t>
      </w:r>
      <w:r>
        <w:rPr>
          <w:rFonts w:hint="eastAsia" w:ascii="宋体" w:hAnsi="宋体" w:eastAsia="宋体" w:cs="宋体"/>
          <w:bCs/>
          <w:color w:val="000000" w:themeColor="text1"/>
          <w:sz w:val="24"/>
          <w:szCs w:val="24"/>
          <w:u w:val="single"/>
        </w:rPr>
        <w:t xml:space="preserve">（企业名称）                       </w:t>
      </w:r>
      <w:r>
        <w:rPr>
          <w:rFonts w:hint="eastAsia" w:ascii="宋体" w:hAnsi="宋体" w:eastAsia="宋体" w:cs="宋体"/>
          <w:bCs/>
          <w:color w:val="000000" w:themeColor="text1"/>
          <w:sz w:val="24"/>
          <w:szCs w:val="24"/>
        </w:rPr>
        <w:t xml:space="preserve">，从业人员人，营业收入为万元，资产总额为万元，属于</w:t>
      </w:r>
      <w:r>
        <w:rPr>
          <w:rFonts w:hint="eastAsia" w:ascii="宋体" w:hAnsi="宋体" w:eastAsia="宋体" w:cs="宋体"/>
          <w:bCs/>
          <w:color w:val="000000" w:themeColor="text1"/>
          <w:sz w:val="24"/>
          <w:szCs w:val="24"/>
          <w:u w:val="single"/>
        </w:rPr>
        <w:t xml:space="preserve">              （中型企业、小型企业、微型企业，三者选其一）</w:t>
      </w:r>
      <w:r>
        <w:rPr>
          <w:rFonts w:hint="eastAsia" w:ascii="宋体" w:hAnsi="宋体" w:eastAsia="宋体" w:cs="宋体"/>
          <w:bCs/>
          <w:color w:val="000000" w:themeColor="text1"/>
          <w:sz w:val="24"/>
          <w:szCs w:val="24"/>
        </w:rPr>
        <w:t xml:space="preserve">；</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本企业对上述声明内容的真实性负责。如有虚假，将依法承担相应责任。</w:t>
      </w:r>
      <w:r/>
    </w:p>
    <w:p>
      <w:pPr>
        <w:ind w:right="480" w:firstLine="58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企业名称（盖章）：</w:t>
      </w:r>
      <w:r/>
    </w:p>
    <w:p>
      <w:pPr>
        <w:ind w:right="480" w:firstLine="720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日期：</w:t>
      </w:r>
      <w:r/>
    </w:p>
    <w:p>
      <w:p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ind w:firstLine="482"/>
        <w:jc w:val="lef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注：</w:t>
      </w:r>
      <w:r/>
    </w:p>
    <w:p>
      <w:pPr>
        <w:ind w:firstLine="482"/>
        <w:rPr>
          <w:rFonts w:hint="eastAsia" w:ascii="宋体" w:hAnsi="宋体" w:eastAsia="宋体" w:cs="宋体"/>
          <w:b/>
          <w:bCs/>
          <w:color w:val="000000" w:themeColor="text1"/>
          <w:sz w:val="24"/>
          <w:szCs w:val="24"/>
        </w:rPr>
      </w:pPr>
      <w:r>
        <w:rPr>
          <w:rFonts w:hint="eastAsia" w:ascii="宋体" w:hAnsi="宋体" w:eastAsia="宋体" w:cs="宋体"/>
          <w:b/>
          <w:color w:val="000000" w:themeColor="text1"/>
          <w:sz w:val="24"/>
          <w:szCs w:val="24"/>
        </w:rPr>
        <w:t xml:space="preserve">1、</w:t>
      </w:r>
      <w:r>
        <w:rPr>
          <w:rFonts w:hint="eastAsia" w:ascii="宋体" w:hAnsi="宋体" w:eastAsia="宋体" w:cs="宋体"/>
          <w:b/>
          <w:bCs/>
          <w:color w:val="000000" w:themeColor="text1"/>
          <w:sz w:val="24"/>
          <w:szCs w:val="24"/>
        </w:rPr>
        <w:t xml:space="preserve">从业人员、营业收入、资产总额填报上一年度数据，无上</w:t>
      </w:r>
      <w:r>
        <w:rPr>
          <w:rFonts w:hint="eastAsia" w:ascii="宋体" w:hAnsi="宋体" w:eastAsia="宋体" w:cs="宋体"/>
          <w:b/>
          <w:bCs/>
          <w:color w:val="000000" w:themeColor="text1"/>
          <w:sz w:val="24"/>
          <w:szCs w:val="24"/>
        </w:rPr>
        <w:t xml:space="preserve">一</w:t>
      </w:r>
      <w:r>
        <w:rPr>
          <w:rFonts w:hint="eastAsia" w:ascii="宋体" w:hAnsi="宋体" w:eastAsia="宋体" w:cs="宋体"/>
          <w:b/>
          <w:bCs/>
          <w:color w:val="000000" w:themeColor="text1"/>
          <w:sz w:val="24"/>
          <w:szCs w:val="24"/>
        </w:rPr>
        <w:t xml:space="preserve">年度数据的新成立企业可不填报。</w:t>
      </w:r>
      <w:r/>
    </w:p>
    <w:p>
      <w:pPr>
        <w:ind w:firstLine="482"/>
        <w:jc w:val="lef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2、若供应商提供的“中小企业声明函”内容不实的，属于提供虚假材料谋取中标、成交，依照《中华人民共和国政府采购法》等国家有关规定追究相应责任。</w:t>
      </w:r>
      <w:r/>
    </w:p>
    <w:p>
      <w:pPr>
        <w:ind w:firstLine="482"/>
        <w:jc w:val="lef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2"/>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br w:type="page" w:clear="all"/>
      </w:r>
      <w:r/>
    </w:p>
    <w:p>
      <w:pPr>
        <w:ind w:firstLine="482"/>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（4）残疾人福利性单位声明函</w:t>
      </w:r>
      <w:r/>
    </w:p>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2"/>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ind w:firstLine="482"/>
        <w:jc w:val="center"/>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残疾人福利性单位声明函</w:t>
      </w:r>
      <w:r/>
    </w:p>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left"/>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___单位的_____项目采购活动提供本单位制造的货物（由本单位承担工程/提供服务），或者提供其他残疾人福利性单位制造的货物（不包括使用非残疾人福利性单位注册商标的货物）。</w:t>
      </w:r>
      <w:r/>
    </w:p>
    <w:p>
      <w:pPr>
        <w:jc w:val="left"/>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left"/>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本单位对上述声明的真实性负责。如有虚假，将依法承担相应责任。</w:t>
      </w:r>
      <w:r/>
    </w:p>
    <w:p>
      <w:pPr>
        <w:jc w:val="left"/>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left"/>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单位名称（盖章）：</w:t>
      </w:r>
      <w:r/>
    </w:p>
    <w:p>
      <w:pPr>
        <w:jc w:val="left"/>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left"/>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日  期：</w:t>
      </w:r>
      <w:r/>
    </w:p>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2"/>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11"/>
        <w:ind w:left="520" w:firstLine="480"/>
        <w:rPr>
          <w:rFonts w:hint="eastAsia" w:ascii="宋体" w:hAnsi="宋体" w:cs="宋体"/>
          <w:color w:val="000000" w:themeColor="text1"/>
          <w:sz w:val="24"/>
          <w:u w:val="single"/>
        </w:rPr>
      </w:pPr>
      <w:r>
        <w:rPr>
          <w:rFonts w:hint="eastAsia" w:ascii="宋体" w:hAnsi="宋体" w:cs="宋体"/>
          <w:color w:val="000000" w:themeColor="text1"/>
          <w:sz w:val="24"/>
          <w:u w:val="single"/>
        </w:rPr>
      </w:r>
      <w:r/>
    </w:p>
    <w:p>
      <w:pPr>
        <w:rPr>
          <w:rFonts w:hint="eastAsia" w:ascii="宋体" w:hAnsi="宋体" w:eastAsia="宋体" w:cs="宋体"/>
          <w:color w:val="000000" w:themeColor="text1"/>
        </w:rPr>
      </w:pPr>
      <w:r>
        <w:rPr>
          <w:rFonts w:hint="eastAsia" w:ascii="宋体" w:hAnsi="宋体" w:eastAsia="宋体" w:cs="宋体"/>
          <w:color w:val="000000" w:themeColor="text1"/>
        </w:rPr>
      </w:r>
      <w:r/>
    </w:p>
    <w:p>
      <w:pPr>
        <w:ind w:firstLine="482"/>
        <w:widowControl/>
        <w:rPr>
          <w:rFonts w:hint="eastAsia" w:ascii="宋体" w:hAnsi="宋体" w:eastAsia="宋体" w:cs="宋体"/>
          <w:b/>
          <w:bCs/>
          <w:color w:val="000000" w:themeColor="text1"/>
          <w:sz w:val="24"/>
          <w:szCs w:val="24"/>
          <w:lang w:val="zh-CN"/>
        </w:rPr>
      </w:pPr>
      <w:r/>
      <w:bookmarkStart w:id="45" w:name="_Toc291668810"/>
      <w:r/>
      <w:bookmarkStart w:id="46" w:name="_Toc13642115"/>
      <w:r/>
      <w:r/>
    </w:p>
    <w:p>
      <w:pPr>
        <w:jc w:val="left"/>
        <w:widowControl/>
        <w:rPr>
          <w:rFonts w:hint="eastAsia" w:ascii="宋体" w:hAnsi="宋体" w:eastAsia="宋体" w:cs="宋体"/>
          <w:b/>
          <w:bCs/>
          <w:color w:val="000000" w:themeColor="text1"/>
          <w:sz w:val="24"/>
          <w:szCs w:val="24"/>
          <w:lang w:val="zh-CN"/>
        </w:rPr>
      </w:pPr>
      <w:r>
        <w:rPr>
          <w:rFonts w:hint="eastAsia" w:ascii="宋体" w:hAnsi="宋体" w:eastAsia="宋体" w:cs="宋体"/>
          <w:b/>
          <w:bCs/>
          <w:color w:val="000000" w:themeColor="text1"/>
          <w:sz w:val="24"/>
          <w:szCs w:val="24"/>
          <w:lang w:val="zh-CN"/>
        </w:rPr>
        <w:br w:type="page" w:clear="all"/>
      </w:r>
      <w:r/>
    </w:p>
    <w:p>
      <w:pPr>
        <w:ind w:firstLine="482"/>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zh-CN"/>
        </w:rPr>
        <w:t xml:space="preserve">1</w:t>
      </w:r>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val="zh-CN"/>
        </w:rPr>
        <w:t xml:space="preserve">、</w:t>
      </w:r>
      <w:r>
        <w:rPr>
          <w:rFonts w:hint="eastAsia" w:ascii="宋体" w:hAnsi="宋体" w:eastAsia="宋体" w:cs="宋体"/>
          <w:b/>
          <w:bCs/>
          <w:color w:val="000000" w:themeColor="text1"/>
          <w:sz w:val="24"/>
          <w:szCs w:val="24"/>
        </w:rPr>
        <w:t xml:space="preserve">供应商与其他单位存在控股、管理关系情况表</w:t>
      </w:r>
      <w:r/>
    </w:p>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22"/>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p>
    <w:p>
      <w:pPr>
        <w:ind w:firstLine="422"/>
        <w:jc w:val="center"/>
        <w:widowControl/>
        <w:rPr>
          <w:rFonts w:hint="eastAsia" w:ascii="宋体" w:hAnsi="宋体" w:eastAsia="宋体" w:cs="宋体"/>
          <w:b/>
          <w:bCs/>
          <w:color w:val="000000" w:themeColor="text1"/>
          <w:sz w:val="21"/>
          <w:szCs w:val="21"/>
          <w:highlight w:val="yellow"/>
        </w:rPr>
      </w:pPr>
      <w:r>
        <w:rPr>
          <w:rFonts w:hint="eastAsia" w:ascii="宋体" w:hAnsi="宋体" w:eastAsia="宋体" w:cs="宋体"/>
          <w:b/>
          <w:bCs/>
          <w:color w:val="000000" w:themeColor="text1"/>
          <w:sz w:val="21"/>
          <w:szCs w:val="21"/>
          <w:highlight w:val="yellow"/>
        </w:rPr>
      </w:r>
      <w:r/>
    </w:p>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供应商与其他单位存在控股、管理关系情况表</w:t>
      </w:r>
      <w:r/>
    </w:p>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bl>
      <w:tblPr>
        <w:tblW w:w="0" w:type="auto"/>
        <w:tblLayout w:type="fixed"/>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与供应</w:t>
            </w:r>
            <w:r>
              <w:rPr>
                <w:rFonts w:hint="eastAsia" w:ascii="宋体" w:hAnsi="宋体" w:eastAsia="宋体" w:cs="宋体"/>
                <w:color w:val="000000" w:themeColor="text1"/>
                <w:sz w:val="24"/>
                <w:szCs w:val="24"/>
              </w:rPr>
              <w:t xml:space="preserve">商存在</w:t>
            </w:r>
            <w:r>
              <w:rPr>
                <w:rFonts w:hint="eastAsia" w:ascii="宋体" w:hAnsi="宋体" w:eastAsia="宋体" w:cs="宋体"/>
                <w:color w:val="000000" w:themeColor="text1"/>
                <w:sz w:val="24"/>
                <w:szCs w:val="24"/>
              </w:rPr>
              <w:t xml:space="preserve">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bl>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注：供应商应当按实填写所有与之有控股、管理关系的情况</w:t>
      </w:r>
      <w:r/>
    </w:p>
    <w:p>
      <w:pPr>
        <w:ind w:firstLine="520"/>
        <w:rPr>
          <w:rFonts w:hint="eastAsia" w:ascii="宋体" w:hAnsi="宋体" w:eastAsia="宋体" w:cs="宋体"/>
          <w:color w:val="000000" w:themeColor="text1"/>
        </w:rPr>
      </w:pPr>
      <w:r>
        <w:rPr>
          <w:rFonts w:hint="eastAsia" w:ascii="宋体" w:hAnsi="宋体" w:eastAsia="宋体" w:cs="宋体"/>
          <w:color w:val="000000" w:themeColor="text1"/>
        </w:rPr>
      </w:r>
      <w:r/>
    </w:p>
    <w:p>
      <w:pPr>
        <w:ind w:right="1560" w:firstLine="480"/>
        <w:jc w:val="right"/>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供应商（单位盖章）：</w:t>
      </w:r>
      <w:r/>
    </w:p>
    <w:p>
      <w:pPr>
        <w:ind w:right="1560" w:firstLine="480"/>
        <w:jc w:val="right"/>
        <w:spacing w:line="360" w:lineRule="auto"/>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bookmarkEnd w:id="45"/>
      <w:r/>
      <w:bookmarkEnd w:id="46"/>
      <w:r/>
      <w:r/>
    </w:p>
    <w:p>
      <w:pPr>
        <w:jc w:val="left"/>
        <w:widowControl/>
        <w:rPr>
          <w:rFonts w:hint="eastAsia" w:ascii="宋体" w:hAnsi="宋体" w:eastAsia="宋体" w:cs="宋体"/>
          <w:b/>
          <w:color w:val="000000" w:themeColor="text1"/>
          <w:sz w:val="44"/>
        </w:rPr>
      </w:pPr>
      <w:r>
        <w:rPr>
          <w:rFonts w:hint="eastAsia" w:ascii="宋体" w:hAnsi="宋体" w:eastAsia="宋体" w:cs="宋体"/>
          <w:color w:val="000000" w:themeColor="text1"/>
        </w:rPr>
        <w:br w:type="page" w:clear="all"/>
      </w:r>
      <w:r/>
    </w:p>
    <w:p>
      <w:pPr>
        <w:pStyle w:val="876"/>
        <w:jc w:val="center"/>
        <w:rPr>
          <w:rFonts w:hint="eastAsia" w:ascii="宋体" w:hAnsi="宋体" w:eastAsia="宋体" w:cs="宋体"/>
          <w:color w:val="000000" w:themeColor="text1"/>
        </w:rPr>
      </w:pPr>
      <w:r>
        <w:rPr>
          <w:rFonts w:hint="eastAsia" w:ascii="宋体" w:hAnsi="宋体" w:eastAsia="宋体" w:cs="宋体"/>
          <w:color w:val="000000" w:themeColor="text1"/>
        </w:rPr>
      </w:r>
      <w:r/>
    </w:p>
    <w:p>
      <w:pPr>
        <w:pStyle w:val="876"/>
        <w:jc w:val="center"/>
        <w:rPr>
          <w:rFonts w:hint="eastAsia" w:ascii="宋体" w:hAnsi="宋体" w:eastAsia="宋体" w:cs="宋体"/>
          <w:color w:val="000000" w:themeColor="text1"/>
        </w:rPr>
      </w:pPr>
      <w:r>
        <w:rPr>
          <w:rFonts w:hint="eastAsia" w:ascii="宋体" w:hAnsi="宋体" w:eastAsia="宋体" w:cs="宋体"/>
          <w:color w:val="000000" w:themeColor="text1"/>
        </w:rPr>
      </w:r>
      <w:r/>
    </w:p>
    <w:p>
      <w:pPr>
        <w:pStyle w:val="876"/>
        <w:jc w:val="center"/>
        <w:rPr>
          <w:rFonts w:hint="eastAsia" w:ascii="宋体" w:hAnsi="宋体" w:eastAsia="宋体" w:cs="宋体"/>
          <w:color w:val="000000" w:themeColor="text1"/>
        </w:rPr>
      </w:pPr>
      <w:r>
        <w:rPr>
          <w:rFonts w:hint="eastAsia" w:ascii="宋体" w:hAnsi="宋体" w:eastAsia="宋体" w:cs="宋体"/>
          <w:color w:val="000000" w:themeColor="text1"/>
        </w:rPr>
      </w:r>
      <w:r/>
    </w:p>
    <w:p>
      <w:pPr>
        <w:pStyle w:val="876"/>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第四章  磋商采购内容</w:t>
      </w:r>
      <w:r/>
    </w:p>
    <w:p>
      <w:pPr>
        <w:ind w:firstLine="562"/>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ind w:firstLine="562"/>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ind w:firstLine="562"/>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ind w:firstLine="562"/>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ind w:firstLine="562"/>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ind w:firstLine="562"/>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ind w:firstLine="562"/>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ind w:firstLine="562"/>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ind w:firstLine="562"/>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jc w:val="cente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jc w:val="left"/>
        <w:widowControl/>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br w:type="page" w:clear="all"/>
      </w:r>
      <w:r/>
    </w:p>
    <w:p>
      <w:pPr>
        <w:jc w:val="center"/>
        <w:rPr>
          <w:rFonts w:hint="eastAsia" w:ascii="宋体" w:hAnsi="宋体" w:eastAsia="宋体" w:cs="宋体"/>
          <w:color w:val="000000" w:themeColor="text1"/>
        </w:rPr>
      </w:pPr>
      <w:r>
        <w:rPr>
          <w:rFonts w:hint="eastAsia" w:ascii="宋体" w:hAnsi="宋体" w:eastAsia="宋体" w:cs="宋体"/>
          <w:b/>
          <w:color w:val="000000" w:themeColor="text1"/>
          <w:sz w:val="28"/>
          <w:szCs w:val="28"/>
        </w:rPr>
        <w:t xml:space="preserve">磋商采购内容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苏州华星工程造价咨询有限公司受</w:t>
      </w:r>
      <w:r>
        <w:rPr>
          <w:rFonts w:hint="eastAsia" w:ascii="宋体" w:hAnsi="宋体" w:eastAsia="宋体" w:cs="宋体"/>
          <w:color w:val="000000" w:themeColor="text1"/>
          <w:sz w:val="24"/>
          <w:szCs w:val="24"/>
        </w:rPr>
        <w:t xml:space="preserve">苏州市姑苏区绿化管理站</w:t>
      </w:r>
      <w:r>
        <w:rPr>
          <w:rFonts w:hint="eastAsia" w:ascii="宋体" w:hAnsi="宋体" w:eastAsia="宋体" w:cs="宋体"/>
          <w:color w:val="000000" w:themeColor="text1"/>
          <w:sz w:val="24"/>
          <w:szCs w:val="24"/>
        </w:rPr>
        <w:t xml:space="preserve">的委托，就其所需的</w:t>
      </w:r>
      <w:r>
        <w:rPr>
          <w:rFonts w:hint="eastAsia" w:ascii="宋体" w:hAnsi="宋体" w:eastAsia="宋体" w:cs="宋体"/>
          <w:color w:val="000000" w:themeColor="text1"/>
          <w:sz w:val="24"/>
          <w:szCs w:val="24"/>
        </w:rPr>
        <w:t xml:space="preserve">姑苏区空闲地块覆绿及地被更新项目设计</w:t>
      </w:r>
      <w:r>
        <w:rPr>
          <w:rFonts w:hint="eastAsia" w:ascii="宋体" w:hAnsi="宋体" w:eastAsia="宋体" w:cs="宋体"/>
          <w:color w:val="000000" w:themeColor="text1"/>
          <w:sz w:val="24"/>
          <w:szCs w:val="24"/>
        </w:rPr>
        <w:t xml:space="preserve">采用竞争性磋商方式进行采购，欢迎有资格的磋商供应商前来参加本次磋商采购。</w:t>
      </w:r>
      <w:r/>
    </w:p>
    <w:p>
      <w:pPr>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一、采购编号</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JSZC-320508-HXZJ-C2025-0027</w:t>
      </w:r>
      <w:r/>
    </w:p>
    <w:p>
      <w:p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二、本项目服务内容及要求:</w:t>
      </w:r>
      <w:r/>
    </w:p>
    <w:p>
      <w:pPr>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rPr>
        <w:t xml:space="preserve">项目名称</w:t>
      </w:r>
      <w:r>
        <w:rPr>
          <w:rFonts w:hint="eastAsia" w:ascii="宋体" w:hAnsi="宋体" w:eastAsia="宋体" w:cs="宋体"/>
          <w:color w:val="000000" w:themeColor="text1"/>
          <w:sz w:val="24"/>
          <w:szCs w:val="24"/>
        </w:rPr>
        <w:t xml:space="preserve">：</w:t>
      </w:r>
      <w:bookmarkStart w:id="47" w:name="OLE_LINK6"/>
      <w:r>
        <w:rPr>
          <w:rFonts w:hint="eastAsia" w:ascii="宋体" w:hAnsi="宋体" w:eastAsia="宋体" w:cs="宋体"/>
          <w:color w:val="000000" w:themeColor="text1"/>
          <w:sz w:val="24"/>
          <w:szCs w:val="24"/>
        </w:rPr>
        <w:t xml:space="preserve">姑苏区空闲地块覆绿及地被更新项目设计</w:t>
      </w:r>
      <w:r/>
    </w:p>
    <w:p>
      <w:p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w:t>
      </w:r>
      <w:r>
        <w:rPr>
          <w:rFonts w:hint="eastAsia" w:ascii="宋体" w:hAnsi="宋体" w:eastAsia="宋体" w:cs="宋体"/>
          <w:b/>
          <w:bCs/>
          <w:color w:val="000000" w:themeColor="text1"/>
          <w:sz w:val="24"/>
          <w:szCs w:val="24"/>
        </w:rPr>
        <w:t xml:space="preserve">设计范围</w:t>
      </w:r>
      <w:r>
        <w:rPr>
          <w:rFonts w:hint="eastAsia" w:ascii="宋体" w:hAnsi="宋体" w:eastAsia="宋体" w:cs="宋体"/>
          <w:b/>
          <w:bCs/>
          <w:color w:val="000000" w:themeColor="text1"/>
          <w:sz w:val="24"/>
          <w:szCs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w:t>
      </w:r>
      <w:r>
        <w:rPr>
          <w:rFonts w:hint="eastAsia" w:ascii="宋体" w:hAnsi="宋体" w:eastAsia="宋体" w:cs="宋体"/>
          <w:color w:val="000000" w:themeColor="text1"/>
          <w:sz w:val="24"/>
          <w:szCs w:val="24"/>
        </w:rPr>
        <w:t xml:space="preserve">拟</w:t>
      </w:r>
      <w:r>
        <w:rPr>
          <w:rFonts w:hint="eastAsia" w:ascii="宋体" w:hAnsi="宋体" w:eastAsia="宋体" w:cs="宋体"/>
          <w:color w:val="000000" w:themeColor="text1"/>
          <w:sz w:val="24"/>
          <w:szCs w:val="24"/>
        </w:rPr>
        <w:t xml:space="preserve">对姑苏区</w:t>
      </w:r>
      <w:r>
        <w:rPr>
          <w:rFonts w:hint="eastAsia" w:ascii="宋体" w:hAnsi="宋体" w:eastAsia="宋体" w:cs="宋体"/>
          <w:color w:val="000000" w:themeColor="text1"/>
          <w:sz w:val="24"/>
          <w:szCs w:val="24"/>
        </w:rPr>
        <w:t xml:space="preserve">范围内</w:t>
      </w:r>
      <w:r>
        <w:rPr>
          <w:rFonts w:hint="eastAsia" w:ascii="宋体" w:hAnsi="宋体" w:eastAsia="宋体" w:cs="宋体"/>
          <w:color w:val="000000" w:themeColor="text1"/>
          <w:sz w:val="24"/>
          <w:szCs w:val="24"/>
        </w:rPr>
        <w:t xml:space="preserve">虎丘综改首期</w:t>
      </w:r>
      <w:r>
        <w:rPr>
          <w:rFonts w:hint="eastAsia" w:ascii="宋体" w:hAnsi="宋体" w:eastAsia="宋体" w:cs="宋体"/>
          <w:color w:val="000000" w:themeColor="text1"/>
          <w:sz w:val="24"/>
          <w:szCs w:val="24"/>
        </w:rPr>
        <w:t xml:space="preserve">启动区、沧浪新城新</w:t>
      </w:r>
      <w:r>
        <w:rPr>
          <w:rFonts w:hint="eastAsia" w:ascii="宋体" w:hAnsi="宋体" w:eastAsia="宋体" w:cs="宋体"/>
          <w:color w:val="000000" w:themeColor="text1"/>
          <w:sz w:val="24"/>
          <w:szCs w:val="24"/>
        </w:rPr>
        <w:t xml:space="preserve">郭</w:t>
      </w:r>
      <w:r>
        <w:rPr>
          <w:rFonts w:hint="eastAsia" w:ascii="宋体" w:hAnsi="宋体" w:eastAsia="宋体" w:cs="宋体"/>
          <w:color w:val="000000" w:themeColor="text1"/>
          <w:sz w:val="24"/>
          <w:szCs w:val="24"/>
        </w:rPr>
        <w:t xml:space="preserve">港南、炒米</w:t>
      </w:r>
      <w:r>
        <w:rPr>
          <w:rFonts w:hint="eastAsia" w:ascii="宋体" w:hAnsi="宋体" w:eastAsia="宋体" w:cs="宋体"/>
          <w:color w:val="000000" w:themeColor="text1"/>
          <w:sz w:val="24"/>
          <w:szCs w:val="24"/>
        </w:rPr>
        <w:t xml:space="preserve">浜</w:t>
      </w:r>
      <w:r>
        <w:rPr>
          <w:rFonts w:hint="eastAsia" w:ascii="宋体" w:hAnsi="宋体" w:eastAsia="宋体" w:cs="宋体"/>
          <w:color w:val="000000" w:themeColor="text1"/>
          <w:sz w:val="24"/>
          <w:szCs w:val="24"/>
        </w:rPr>
        <w:t xml:space="preserve">旧城区改建东部地块等符合控</w:t>
      </w:r>
      <w:r>
        <w:rPr>
          <w:rFonts w:hint="eastAsia" w:ascii="宋体" w:hAnsi="宋体" w:eastAsia="宋体" w:cs="宋体"/>
          <w:color w:val="000000" w:themeColor="text1"/>
          <w:sz w:val="24"/>
          <w:szCs w:val="24"/>
        </w:rPr>
        <w:t xml:space="preserve">规</w:t>
      </w:r>
      <w:r>
        <w:rPr>
          <w:rFonts w:hint="eastAsia" w:ascii="宋体" w:hAnsi="宋体" w:eastAsia="宋体" w:cs="宋体"/>
          <w:color w:val="000000" w:themeColor="text1"/>
          <w:sz w:val="24"/>
          <w:szCs w:val="24"/>
        </w:rPr>
        <w:t xml:space="preserve">及供地条件的非绿化用地的空闲地块，采取拆除围墙，建设临时草坪或临时绿化的方式进行地块覆绿，并对主次干道、沿河周边进行见缝插绿、街头补绿等地被更新工作，同时根据现场条件在原五院东南侧地块等设置</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嵌入式</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临时足球场；对土地性质为公园绿地的空闲地块如横塘东街</w:t>
      </w:r>
      <w:r>
        <w:rPr>
          <w:rFonts w:hint="eastAsia" w:ascii="宋体" w:hAnsi="宋体" w:eastAsia="宋体" w:cs="宋体"/>
          <w:color w:val="000000" w:themeColor="text1"/>
          <w:sz w:val="24"/>
          <w:szCs w:val="24"/>
        </w:rPr>
        <w:t xml:space="preserve">驿</w:t>
      </w:r>
      <w:r>
        <w:rPr>
          <w:rFonts w:hint="eastAsia" w:ascii="宋体" w:hAnsi="宋体" w:eastAsia="宋体" w:cs="宋体"/>
          <w:color w:val="000000" w:themeColor="text1"/>
          <w:sz w:val="24"/>
          <w:szCs w:val="24"/>
        </w:rPr>
        <w:t xml:space="preserve">东苑地块，设计注重融入植物优化，提升绿化景观等复合功能，实施口袋公园建设；</w:t>
      </w:r>
      <w:r>
        <w:rPr>
          <w:rFonts w:hint="eastAsia" w:ascii="宋体" w:hAnsi="宋体" w:eastAsia="宋体" w:cs="宋体"/>
          <w:color w:val="000000" w:themeColor="text1"/>
          <w:sz w:val="24"/>
          <w:szCs w:val="24"/>
        </w:rPr>
        <w:t xml:space="preserve">对虎池路</w:t>
      </w:r>
      <w:r>
        <w:rPr>
          <w:rFonts w:hint="eastAsia" w:ascii="宋体" w:hAnsi="宋体" w:eastAsia="宋体" w:cs="宋体"/>
          <w:color w:val="000000" w:themeColor="text1"/>
          <w:sz w:val="24"/>
          <w:szCs w:val="24"/>
        </w:rPr>
        <w:t xml:space="preserve">周边、江昊路周边及建设项目</w:t>
      </w:r>
      <w:r>
        <w:rPr>
          <w:rFonts w:hint="eastAsia" w:ascii="宋体" w:hAnsi="宋体" w:eastAsia="宋体" w:cs="宋体"/>
          <w:color w:val="000000" w:themeColor="text1"/>
          <w:sz w:val="24"/>
          <w:szCs w:val="24"/>
        </w:rPr>
        <w:t xml:space="preserve">退线抛荒</w:t>
      </w:r>
      <w:r>
        <w:rPr>
          <w:rFonts w:hint="eastAsia" w:ascii="宋体" w:hAnsi="宋体" w:eastAsia="宋体" w:cs="宋体"/>
          <w:color w:val="000000" w:themeColor="text1"/>
          <w:sz w:val="24"/>
          <w:szCs w:val="24"/>
        </w:rPr>
        <w:t xml:space="preserve">地、</w:t>
      </w:r>
      <w:r>
        <w:rPr>
          <w:rFonts w:hint="eastAsia" w:ascii="宋体" w:hAnsi="宋体" w:eastAsia="宋体" w:cs="宋体"/>
          <w:color w:val="000000" w:themeColor="text1"/>
          <w:sz w:val="24"/>
          <w:szCs w:val="24"/>
        </w:rPr>
        <w:t xml:space="preserve">夹心地</w:t>
      </w:r>
      <w:r>
        <w:rPr>
          <w:rFonts w:hint="eastAsia" w:ascii="宋体" w:hAnsi="宋体" w:eastAsia="宋体" w:cs="宋体"/>
          <w:color w:val="000000" w:themeColor="text1"/>
          <w:sz w:val="24"/>
          <w:szCs w:val="24"/>
        </w:rPr>
        <w:t xml:space="preserve">进行梳理整治，完善绿化生态环境；对齐门外大街、江星路、江月路等道路绿化地被更新提升，清除老化地被植物、优化种植品种，提升绿化景观质量和绿色空间质量，促进区内生态恢复，提高城市自然生态质量和城市生活质量。涉及地块总面积约</w:t>
      </w:r>
      <w:r>
        <w:rPr>
          <w:rFonts w:ascii="宋体" w:hAnsi="宋体" w:eastAsia="宋体" w:cs="宋体"/>
          <w:color w:val="000000" w:themeColor="text1"/>
          <w:sz w:val="24"/>
          <w:szCs w:val="24"/>
        </w:rPr>
        <w:t xml:space="preserve">387090</w:t>
      </w:r>
      <w:r>
        <w:rPr>
          <w:rFonts w:hint="eastAsia" w:ascii="宋体" w:hAnsi="宋体" w:eastAsia="宋体" w:cs="宋体"/>
          <w:color w:val="000000" w:themeColor="text1"/>
          <w:sz w:val="24"/>
          <w:szCs w:val="24"/>
        </w:rPr>
        <w:t xml:space="preserve">平方米</w:t>
      </w:r>
      <w:r>
        <w:rPr>
          <w:rFonts w:hint="eastAsia" w:ascii="宋体" w:hAnsi="宋体" w:eastAsia="宋体" w:cs="宋体"/>
          <w:color w:val="000000" w:themeColor="text1"/>
          <w:sz w:val="24"/>
          <w:szCs w:val="24"/>
        </w:rPr>
        <w:t xml:space="preserve">，计划总投资约</w:t>
      </w:r>
      <w:r>
        <w:rPr>
          <w:rFonts w:hint="eastAsia" w:ascii="宋体" w:hAnsi="宋体" w:eastAsia="宋体" w:cs="宋体"/>
          <w:color w:val="000000" w:themeColor="text1"/>
          <w:sz w:val="24"/>
          <w:szCs w:val="24"/>
        </w:rPr>
        <w:t xml:space="preserve">20</w:t>
      </w:r>
      <w:r>
        <w:rPr>
          <w:rFonts w:hint="eastAsia" w:ascii="宋体" w:hAnsi="宋体" w:eastAsia="宋体" w:cs="宋体"/>
          <w:color w:val="000000" w:themeColor="text1"/>
          <w:sz w:val="24"/>
          <w:szCs w:val="24"/>
        </w:rPr>
        <w:t xml:space="preserve">00万元。</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w:t>
      </w:r>
      <w:r>
        <w:rPr>
          <w:rFonts w:hint="eastAsia" w:ascii="宋体" w:hAnsi="宋体" w:eastAsia="宋体" w:cs="宋体"/>
          <w:color w:val="000000" w:themeColor="text1"/>
          <w:sz w:val="24"/>
          <w:szCs w:val="24"/>
        </w:rPr>
        <w:t xml:space="preserve">工作内容包括但不限于：方案设计、</w:t>
      </w:r>
      <w:r>
        <w:rPr>
          <w:rFonts w:hint="eastAsia" w:ascii="宋体" w:hAnsi="宋体" w:eastAsia="宋体" w:cs="宋体"/>
          <w:color w:val="000000" w:themeColor="text1"/>
          <w:sz w:val="24"/>
          <w:szCs w:val="24"/>
        </w:rPr>
        <w:t xml:space="preserve">初设设计及概算编制</w:t>
      </w:r>
      <w:r>
        <w:rPr>
          <w:rFonts w:hint="eastAsia" w:ascii="宋体" w:hAnsi="宋体" w:eastAsia="宋体" w:cs="宋体"/>
          <w:color w:val="000000" w:themeColor="text1"/>
          <w:sz w:val="24"/>
          <w:szCs w:val="24"/>
        </w:rPr>
        <w:t xml:space="preserve">、施工图设计、编制设计概算、施工现场配合等。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w:t>
      </w:r>
      <w:r>
        <w:rPr>
          <w:rFonts w:hint="eastAsia" w:ascii="宋体" w:hAnsi="宋体" w:eastAsia="宋体" w:cs="宋体"/>
          <w:sz w:val="24"/>
          <w:szCs w:val="24"/>
        </w:rPr>
        <w:t xml:space="preserve">采购人有权在供应</w:t>
      </w:r>
      <w:r>
        <w:rPr>
          <w:rFonts w:hint="eastAsia" w:ascii="宋体" w:hAnsi="宋体" w:eastAsia="宋体" w:cs="宋体"/>
          <w:sz w:val="24"/>
          <w:szCs w:val="24"/>
        </w:rPr>
        <w:t xml:space="preserve">商成交</w:t>
      </w:r>
      <w:r>
        <w:rPr>
          <w:rFonts w:hint="eastAsia" w:ascii="宋体" w:hAnsi="宋体" w:eastAsia="宋体" w:cs="宋体"/>
          <w:sz w:val="24"/>
          <w:szCs w:val="24"/>
        </w:rPr>
        <w:t xml:space="preserve">后对设计范围、设计内容作适当合理的调整。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sz w:val="24"/>
          <w:szCs w:val="24"/>
        </w:rPr>
        <w:t xml:space="preserve">设计内容：方案设计、</w:t>
      </w:r>
      <w:r>
        <w:rPr>
          <w:rFonts w:hint="eastAsia" w:ascii="宋体" w:hAnsi="宋体" w:eastAsia="宋体" w:cs="宋体"/>
          <w:sz w:val="24"/>
          <w:szCs w:val="24"/>
        </w:rPr>
        <w:t xml:space="preserve">初设设计及概算编制</w:t>
      </w:r>
      <w:r>
        <w:rPr>
          <w:rFonts w:hint="eastAsia" w:ascii="宋体" w:hAnsi="宋体" w:eastAsia="宋体" w:cs="宋体"/>
          <w:sz w:val="24"/>
          <w:szCs w:val="24"/>
        </w:rPr>
        <w:t xml:space="preserve">、施工图设计</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sz w:val="24"/>
          <w:szCs w:val="24"/>
        </w:rPr>
        <w:t xml:space="preserve">设计周期：</w:t>
      </w:r>
      <w:r>
        <w:rPr>
          <w:rFonts w:hint="eastAsia" w:ascii="宋体" w:hAnsi="宋体" w:eastAsia="宋体" w:cs="宋体"/>
          <w:sz w:val="24"/>
          <w:szCs w:val="24"/>
        </w:rPr>
        <w:t xml:space="preserve">45日历天</w:t>
      </w:r>
      <w:r>
        <w:rPr>
          <w:rFonts w:hint="eastAsia" w:ascii="宋体" w:hAnsi="宋体" w:eastAsia="宋体" w:cs="宋体"/>
          <w:sz w:val="24"/>
          <w:szCs w:val="24"/>
        </w:rPr>
        <w:t xml:space="preserve">，其中方案设计</w:t>
      </w:r>
      <w:r>
        <w:rPr>
          <w:rFonts w:hint="eastAsia" w:ascii="宋体" w:hAnsi="宋体" w:eastAsia="宋体" w:cs="宋体"/>
          <w:sz w:val="24"/>
          <w:szCs w:val="24"/>
        </w:rPr>
        <w:t xml:space="preserve">10</w:t>
      </w:r>
      <w:r>
        <w:rPr>
          <w:rFonts w:hint="eastAsia" w:ascii="宋体" w:hAnsi="宋体" w:eastAsia="宋体" w:cs="宋体"/>
          <w:sz w:val="24"/>
          <w:szCs w:val="24"/>
        </w:rPr>
        <w:t xml:space="preserve">个日历日、初设设计</w:t>
      </w:r>
      <w:r>
        <w:rPr>
          <w:rFonts w:hint="eastAsia" w:ascii="宋体" w:hAnsi="宋体" w:eastAsia="宋体" w:cs="宋体"/>
          <w:sz w:val="24"/>
          <w:szCs w:val="24"/>
        </w:rPr>
        <w:t xml:space="preserve">及概算编制</w:t>
      </w:r>
      <w:r>
        <w:rPr>
          <w:rFonts w:hint="eastAsia" w:ascii="宋体" w:hAnsi="宋体" w:eastAsia="宋体" w:cs="宋体"/>
          <w:sz w:val="24"/>
          <w:szCs w:val="24"/>
        </w:rPr>
        <w:t xml:space="preserve">15</w:t>
      </w:r>
      <w:r>
        <w:rPr>
          <w:rFonts w:hint="eastAsia" w:ascii="宋体" w:hAnsi="宋体" w:eastAsia="宋体" w:cs="宋体"/>
          <w:sz w:val="24"/>
          <w:szCs w:val="24"/>
        </w:rPr>
        <w:t xml:space="preserve">个日历日、施工图设计</w:t>
      </w:r>
      <w:r>
        <w:rPr>
          <w:rFonts w:hint="eastAsia" w:ascii="宋体" w:hAnsi="宋体" w:eastAsia="宋体" w:cs="宋体"/>
          <w:sz w:val="24"/>
          <w:szCs w:val="24"/>
        </w:rPr>
        <w:t xml:space="preserve">20</w:t>
      </w:r>
      <w:r>
        <w:rPr>
          <w:rFonts w:hint="eastAsia" w:ascii="宋体" w:hAnsi="宋体" w:eastAsia="宋体" w:cs="宋体"/>
          <w:sz w:val="24"/>
          <w:szCs w:val="24"/>
        </w:rPr>
        <w:t xml:space="preserve">个日历日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5、设计深度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方案设计阶段文件编制深度</w:t>
      </w:r>
      <w:r>
        <w:rPr>
          <w:rFonts w:hint="eastAsia" w:ascii="宋体" w:hAnsi="宋体" w:eastAsia="宋体" w:cs="宋体"/>
          <w:color w:val="000000" w:themeColor="text1"/>
          <w:sz w:val="24"/>
          <w:szCs w:val="24"/>
        </w:rPr>
        <w:t xml:space="preserve">应满足应满足</w:t>
      </w:r>
      <w:r>
        <w:rPr>
          <w:rFonts w:hint="eastAsia" w:ascii="宋体" w:hAnsi="宋体" w:eastAsia="宋体" w:cs="宋体"/>
          <w:color w:val="000000" w:themeColor="text1"/>
          <w:sz w:val="24"/>
          <w:szCs w:val="24"/>
        </w:rPr>
        <w:t xml:space="preserve">招标人的各项要求，具体要求如下：</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）场地所在的区域位置及范围；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）场地现状和周边环境情况，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）方案的构思意图和布局特点；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）方案的平面和效果，包括景观整体和立面造型和环境营造等；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）方案的思路分析，包括功能分区、空间组合及景观分析等；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t xml:space="preserve">）方案的主要技术经济指标及投资估算。</w:t>
      </w:r>
      <w:r/>
    </w:p>
    <w:p>
      <w:pPr>
        <w:ind w:right="-159"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t xml:space="preserve">、</w:t>
      </w:r>
      <w:r>
        <w:rPr>
          <w:rFonts w:hint="eastAsia" w:ascii="宋体" w:hAnsi="宋体" w:eastAsia="宋体" w:cs="宋体"/>
          <w:sz w:val="24"/>
          <w:szCs w:val="24"/>
        </w:rPr>
        <w:t xml:space="preserve">成果要求</w:t>
      </w:r>
      <w:r/>
    </w:p>
    <w:p>
      <w:pPr>
        <w:ind w:right="-159"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.1</w:t>
      </w:r>
      <w:r>
        <w:rPr>
          <w:rFonts w:hint="eastAsia" w:ascii="宋体" w:hAnsi="宋体" w:eastAsia="宋体" w:cs="宋体"/>
          <w:sz w:val="24"/>
          <w:szCs w:val="24"/>
        </w:rPr>
        <w:t xml:space="preserve">设计成果需符合现行的国家、地方、行业的相关标准、规范和规定；</w:t>
      </w:r>
      <w:r/>
    </w:p>
    <w:p>
      <w:pPr>
        <w:ind w:right="-159"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.2</w:t>
      </w:r>
      <w:r>
        <w:rPr>
          <w:rFonts w:hint="eastAsia" w:ascii="宋体" w:hAnsi="宋体" w:eastAsia="宋体" w:cs="宋体"/>
          <w:sz w:val="24"/>
          <w:szCs w:val="24"/>
        </w:rPr>
        <w:t xml:space="preserve">设计成果需满足相关部门对项目的各项要求和规定；</w:t>
      </w:r>
      <w:r/>
    </w:p>
    <w:p>
      <w:pPr>
        <w:ind w:right="-159"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.3</w:t>
      </w:r>
      <w:r>
        <w:rPr>
          <w:rFonts w:hint="eastAsia" w:ascii="宋体" w:hAnsi="宋体" w:eastAsia="宋体" w:cs="宋体"/>
          <w:sz w:val="24"/>
          <w:szCs w:val="24"/>
        </w:rPr>
        <w:t xml:space="preserve">设计成果需完整、正确的体现项目的意图和要求；</w:t>
      </w:r>
      <w:r/>
    </w:p>
    <w:p>
      <w:pPr>
        <w:ind w:right="-159"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.4</w:t>
      </w:r>
      <w:r>
        <w:rPr>
          <w:rFonts w:hint="eastAsia" w:ascii="宋体" w:hAnsi="宋体" w:eastAsia="宋体" w:cs="宋体"/>
          <w:sz w:val="24"/>
          <w:szCs w:val="24"/>
        </w:rPr>
        <w:t xml:space="preserve">设计</w:t>
      </w:r>
      <w:r>
        <w:rPr>
          <w:rFonts w:hint="eastAsia" w:ascii="宋体" w:hAnsi="宋体" w:eastAsia="宋体" w:cs="宋体"/>
          <w:sz w:val="24"/>
          <w:szCs w:val="24"/>
        </w:rPr>
        <w:t xml:space="preserve">成果需能从</w:t>
      </w:r>
      <w:r>
        <w:rPr>
          <w:rFonts w:hint="eastAsia" w:ascii="宋体" w:hAnsi="宋体" w:eastAsia="宋体" w:cs="宋体"/>
          <w:sz w:val="24"/>
          <w:szCs w:val="24"/>
        </w:rPr>
        <w:t xml:space="preserve">工程的角度实现方案及设计意图和要求；</w:t>
      </w:r>
      <w:r/>
    </w:p>
    <w:p>
      <w:pPr>
        <w:ind w:right="-159"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.5</w:t>
      </w:r>
      <w:r>
        <w:rPr>
          <w:rFonts w:hint="eastAsia" w:ascii="宋体" w:hAnsi="宋体" w:eastAsia="宋体" w:cs="宋体"/>
          <w:sz w:val="24"/>
          <w:szCs w:val="24"/>
        </w:rPr>
        <w:t xml:space="preserve">设计</w:t>
      </w:r>
      <w:r>
        <w:rPr>
          <w:rFonts w:hint="eastAsia" w:ascii="宋体" w:hAnsi="宋体" w:eastAsia="宋体" w:cs="宋体"/>
          <w:sz w:val="24"/>
          <w:szCs w:val="24"/>
        </w:rPr>
        <w:t xml:space="preserve">成果需能有效</w:t>
      </w:r>
      <w:r>
        <w:rPr>
          <w:rFonts w:hint="eastAsia" w:ascii="宋体" w:hAnsi="宋体" w:eastAsia="宋体" w:cs="宋体"/>
          <w:sz w:val="24"/>
          <w:szCs w:val="24"/>
        </w:rPr>
        <w:t xml:space="preserve">控制工程造价；</w:t>
      </w:r>
      <w:r/>
    </w:p>
    <w:p>
      <w:pPr>
        <w:ind w:right="-159"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.6</w:t>
      </w:r>
      <w:r>
        <w:rPr>
          <w:rFonts w:hint="eastAsia" w:ascii="宋体" w:hAnsi="宋体" w:eastAsia="宋体" w:cs="宋体"/>
          <w:sz w:val="24"/>
          <w:szCs w:val="24"/>
        </w:rPr>
        <w:t xml:space="preserve">设计成果需满足采购单位的要求，并使采购单位满意。</w:t>
      </w:r>
      <w:r/>
    </w:p>
    <w:p>
      <w:pPr>
        <w:ind w:right="-159"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w:t>
      </w:r>
      <w:r>
        <w:rPr>
          <w:rFonts w:hint="eastAsia" w:ascii="宋体" w:hAnsi="宋体" w:eastAsia="宋体" w:cs="宋体"/>
          <w:sz w:val="24"/>
          <w:szCs w:val="24"/>
        </w:rPr>
        <w:t xml:space="preserve">成果提交</w:t>
      </w:r>
      <w:bookmarkEnd w:id="4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.1</w:t>
      </w:r>
      <w:r>
        <w:rPr>
          <w:rFonts w:hint="eastAsia" w:ascii="宋体" w:hAnsi="宋体" w:eastAsia="宋体" w:cs="宋体"/>
          <w:sz w:val="24"/>
          <w:szCs w:val="24"/>
        </w:rPr>
        <w:t xml:space="preserve">设计图纸和文本文件必须做到清晰、完整，尺寸齐全、准确，图纸规格应尽量统一。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.2</w:t>
      </w:r>
      <w:r>
        <w:rPr>
          <w:rFonts w:hint="eastAsia" w:ascii="宋体" w:hAnsi="宋体" w:eastAsia="宋体" w:cs="宋体"/>
          <w:sz w:val="24"/>
          <w:szCs w:val="24"/>
        </w:rPr>
        <w:t xml:space="preserve">设计文件文本成果包括各专业设计说明、经济技术指标及说明；设计图形文件成果包括各专业必要的设计图纸。提交以上设计文件内容及数量：电子文件光盘</w:t>
      </w:r>
      <w:r>
        <w:rPr>
          <w:rFonts w:ascii="宋体" w:hAnsi="宋体" w:eastAsia="宋体" w:cs="宋体"/>
          <w:sz w:val="24"/>
          <w:szCs w:val="24"/>
        </w:rPr>
        <w:t xml:space="preserve">1</w:t>
      </w:r>
      <w:r>
        <w:rPr>
          <w:rFonts w:hint="eastAsia" w:ascii="宋体" w:hAnsi="宋体" w:eastAsia="宋体" w:cs="宋体"/>
          <w:sz w:val="24"/>
          <w:szCs w:val="24"/>
        </w:rPr>
        <w:t xml:space="preserve">套（文本</w:t>
      </w:r>
      <w:r>
        <w:rPr>
          <w:rFonts w:ascii="宋体" w:hAnsi="宋体" w:eastAsia="宋体" w:cs="宋体"/>
          <w:sz w:val="24"/>
          <w:szCs w:val="24"/>
        </w:rPr>
        <w:t xml:space="preserve">word</w:t>
      </w:r>
      <w:r>
        <w:rPr>
          <w:rFonts w:hint="eastAsia" w:ascii="宋体" w:hAnsi="宋体" w:eastAsia="宋体" w:cs="宋体"/>
          <w:sz w:val="24"/>
          <w:szCs w:val="24"/>
        </w:rPr>
        <w:t xml:space="preserve">格式、图纸</w:t>
      </w:r>
      <w:r>
        <w:rPr>
          <w:rFonts w:ascii="宋体" w:hAnsi="宋体" w:eastAsia="宋体" w:cs="宋体"/>
          <w:sz w:val="24"/>
          <w:szCs w:val="24"/>
        </w:rPr>
        <w:t xml:space="preserve">PDF</w:t>
      </w:r>
      <w:r>
        <w:rPr>
          <w:rFonts w:hint="eastAsia" w:ascii="宋体" w:hAnsi="宋体" w:eastAsia="宋体" w:cs="宋体"/>
          <w:sz w:val="24"/>
          <w:szCs w:val="24"/>
        </w:rPr>
        <w:t xml:space="preserve">及</w:t>
      </w:r>
      <w:r>
        <w:rPr>
          <w:rFonts w:ascii="宋体" w:hAnsi="宋体" w:eastAsia="宋体" w:cs="宋体"/>
          <w:sz w:val="24"/>
          <w:szCs w:val="24"/>
        </w:rPr>
        <w:t xml:space="preserve">CAD</w:t>
      </w:r>
      <w:r>
        <w:rPr>
          <w:rFonts w:hint="eastAsia" w:ascii="宋体" w:hAnsi="宋体" w:eastAsia="宋体" w:cs="宋体"/>
          <w:sz w:val="24"/>
          <w:szCs w:val="24"/>
        </w:rPr>
        <w:t xml:space="preserve">格式），施工图蓝图</w:t>
      </w:r>
      <w:r>
        <w:rPr>
          <w:rFonts w:ascii="宋体" w:hAnsi="宋体" w:eastAsia="宋体" w:cs="宋体"/>
          <w:sz w:val="24"/>
          <w:szCs w:val="24"/>
        </w:rPr>
        <w:t xml:space="preserve">8</w:t>
      </w:r>
      <w:r>
        <w:rPr>
          <w:rFonts w:hint="eastAsia" w:ascii="宋体" w:hAnsi="宋体" w:eastAsia="宋体" w:cs="宋体"/>
          <w:sz w:val="24"/>
          <w:szCs w:val="24"/>
        </w:rPr>
        <w:t xml:space="preserve">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.1</w:t>
      </w:r>
      <w:r>
        <w:rPr>
          <w:rFonts w:hint="eastAsia" w:ascii="宋体" w:hAnsi="宋体" w:eastAsia="宋体" w:cs="宋体"/>
          <w:sz w:val="24"/>
          <w:szCs w:val="24"/>
        </w:rPr>
        <w:t xml:space="preserve">严格按照相关规范进行设计，优化设计深度。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.2</w:t>
      </w:r>
      <w:r>
        <w:rPr>
          <w:rFonts w:hint="eastAsia" w:ascii="宋体" w:hAnsi="宋体" w:eastAsia="宋体" w:cs="宋体"/>
          <w:sz w:val="24"/>
          <w:szCs w:val="24"/>
        </w:rPr>
        <w:t xml:space="preserve">严格按照采购单位的使用需求开展设计工作，及时了解采购单位及相关部门规范的最新要求，及时做好审图工作。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.3</w:t>
      </w:r>
      <w:r>
        <w:rPr>
          <w:rFonts w:hint="eastAsia" w:ascii="宋体" w:hAnsi="宋体" w:eastAsia="宋体" w:cs="宋体"/>
          <w:sz w:val="24"/>
          <w:szCs w:val="24"/>
        </w:rPr>
        <w:t xml:space="preserve">设计内容合理、全面、完整。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.4</w:t>
      </w:r>
      <w:r>
        <w:rPr>
          <w:rFonts w:hint="eastAsia" w:ascii="宋体" w:hAnsi="宋体" w:eastAsia="宋体" w:cs="宋体"/>
          <w:sz w:val="24"/>
          <w:szCs w:val="24"/>
        </w:rPr>
        <w:t xml:space="preserve">加强设计进度控制，在采购单位提供设计相关资料后，制定项目设计进度表，严格按计划开展设计工作。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.5</w:t>
      </w:r>
      <w:r>
        <w:rPr>
          <w:rFonts w:hint="eastAsia" w:ascii="宋体" w:hAnsi="宋体" w:eastAsia="宋体" w:cs="宋体"/>
          <w:sz w:val="24"/>
          <w:szCs w:val="24"/>
        </w:rPr>
        <w:t xml:space="preserve">工程实施期间：后续服务包括派驻现场设计代表、设计修改，变更等及施工图设计审查、编制技术规范，施工期间设计交底、施工配合以及其他各类需要等相关工作；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.6</w:t>
      </w:r>
      <w:r>
        <w:rPr>
          <w:rFonts w:hint="eastAsia" w:ascii="宋体" w:hAnsi="宋体" w:eastAsia="宋体" w:cs="宋体"/>
          <w:sz w:val="24"/>
          <w:szCs w:val="24"/>
        </w:rPr>
        <w:t xml:space="preserve">交、竣工验收：参加并配合工程交、竣工验收。</w:t>
      </w:r>
      <w:r/>
    </w:p>
    <w:p>
      <w:p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三、</w:t>
      </w:r>
      <w:r>
        <w:rPr>
          <w:rFonts w:hint="eastAsia" w:ascii="宋体" w:hAnsi="宋体" w:eastAsia="宋体" w:cs="宋体"/>
          <w:b/>
          <w:bCs/>
          <w:color w:val="000000" w:themeColor="text1"/>
          <w:sz w:val="24"/>
          <w:szCs w:val="24"/>
        </w:rPr>
        <w:t xml:space="preserve">履约验收</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采购人将根据《江苏省财政厅关于印发</w:t>
      </w:r>
      <w:r>
        <w:rPr>
          <w:rFonts w:ascii="宋体" w:hAnsi="宋体" w:eastAsia="宋体" w:cs="宋体"/>
          <w:sz w:val="24"/>
          <w:szCs w:val="24"/>
        </w:rPr>
        <w:t xml:space="preserve">&lt;</w:t>
      </w:r>
      <w:r>
        <w:rPr>
          <w:rFonts w:hint="eastAsia" w:ascii="宋体" w:hAnsi="宋体" w:eastAsia="宋体" w:cs="宋体"/>
          <w:sz w:val="24"/>
          <w:szCs w:val="24"/>
        </w:rPr>
        <w:t xml:space="preserve">江苏省政府采购履约验收管理办法</w:t>
      </w:r>
      <w:r>
        <w:rPr>
          <w:rFonts w:ascii="宋体" w:hAnsi="宋体" w:eastAsia="宋体" w:cs="宋体"/>
          <w:sz w:val="24"/>
          <w:szCs w:val="24"/>
        </w:rPr>
        <w:t xml:space="preserve">&gt;</w:t>
      </w:r>
      <w:r>
        <w:rPr>
          <w:rFonts w:hint="eastAsia" w:ascii="宋体" w:hAnsi="宋体" w:eastAsia="宋体" w:cs="宋体"/>
          <w:sz w:val="24"/>
          <w:szCs w:val="24"/>
        </w:rPr>
        <w:t xml:space="preserve">的通知》（苏财</w:t>
      </w:r>
      <w:r>
        <w:rPr>
          <w:rFonts w:hint="eastAsia" w:ascii="宋体" w:hAnsi="宋体" w:eastAsia="宋体" w:cs="宋体"/>
          <w:sz w:val="24"/>
          <w:szCs w:val="24"/>
        </w:rPr>
        <w:t xml:space="preserve">规</w:t>
      </w:r>
      <w:r>
        <w:rPr>
          <w:rFonts w:hint="eastAsia" w:ascii="宋体" w:hAnsi="宋体" w:eastAsia="宋体" w:cs="宋体"/>
          <w:sz w:val="24"/>
          <w:szCs w:val="24"/>
        </w:rPr>
        <w:t xml:space="preserve">〔</w:t>
      </w:r>
      <w:r>
        <w:rPr>
          <w:rFonts w:ascii="宋体" w:hAnsi="宋体" w:eastAsia="宋体" w:cs="宋体"/>
          <w:sz w:val="24"/>
          <w:szCs w:val="24"/>
        </w:rPr>
        <w:t xml:space="preserve">2024</w:t>
      </w:r>
      <w:r>
        <w:rPr>
          <w:rFonts w:hint="eastAsia" w:ascii="宋体" w:hAnsi="宋体" w:eastAsia="宋体" w:cs="宋体"/>
          <w:sz w:val="24"/>
          <w:szCs w:val="24"/>
        </w:rPr>
        <w:t xml:space="preserve">〕</w:t>
      </w:r>
      <w:r>
        <w:rPr>
          <w:rFonts w:ascii="宋体" w:hAnsi="宋体" w:eastAsia="宋体" w:cs="宋体"/>
          <w:sz w:val="24"/>
          <w:szCs w:val="24"/>
        </w:rPr>
        <w:t xml:space="preserve">7</w:t>
      </w:r>
      <w:r>
        <w:rPr>
          <w:rFonts w:hint="eastAsia" w:ascii="宋体" w:hAnsi="宋体" w:eastAsia="宋体" w:cs="宋体"/>
          <w:sz w:val="24"/>
          <w:szCs w:val="24"/>
        </w:rPr>
        <w:t xml:space="preserve">号）相关要求，组织项目履约验收基本工作。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采购文件、响应文件、政府采购合同等是履约验收工作的重要依据。在政府采购合同约定的履行验收条件达到时，成交供应商可以主动联系采购人启动履约验收工作。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采购人在组织履约验收前，将根据项目特点制定验收方案，明确履约验收的时间、方式、程序等内容，并可以根据项目特点进行验收。成交供应商应根据验收方案内容做好相应配合工作。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所有验收意见将以书面形式出具并加盖公章，因此除非采购人书面明示通过验收，否则任何其他行为均不代表已验收合格。</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验收结果不符合采购要求的，采购方有权终止合同，一切损失、检测费用</w:t>
      </w:r>
      <w:r>
        <w:rPr>
          <w:rFonts w:hint="eastAsia" w:ascii="宋体" w:hAnsi="宋体" w:eastAsia="宋体" w:cs="宋体"/>
          <w:sz w:val="24"/>
          <w:szCs w:val="24"/>
        </w:rPr>
        <w:t xml:space="preserve">及专家费用等由中标单位承担。</w:t>
      </w:r>
      <w:r/>
    </w:p>
    <w:p>
      <w:p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四、风险管控措施</w:t>
      </w:r>
      <w:r/>
    </w:p>
    <w:tbl>
      <w:tblPr>
        <w:tblW w:w="4989" w:type="pct"/>
        <w:jc w:val="center"/>
        <w:tblLayout w:type="fixed"/>
        <w:tblLook w:val="04A0" w:firstRow="1" w:lastRow="0" w:firstColumn="1" w:lastColumn="0" w:noHBand="0" w:noVBand="1"/>
      </w:tblPr>
      <w:tblGrid>
        <w:gridCol w:w="573"/>
        <w:gridCol w:w="1177"/>
        <w:gridCol w:w="1157"/>
        <w:gridCol w:w="832"/>
        <w:gridCol w:w="994"/>
        <w:gridCol w:w="994"/>
        <w:gridCol w:w="2782"/>
      </w:tblGrid>
      <w:tr>
        <w:trPr>
          <w:jc w:val="center"/>
          <w:trHeight w:val="68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风险类别</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发生的环节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可能性</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影响程度</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w:t>
            </w:r>
            <w:r>
              <w:rPr>
                <w:rFonts w:hint="eastAsia" w:ascii="宋体" w:hAnsi="宋体" w:eastAsia="宋体" w:cs="宋体"/>
                <w:color w:val="000000"/>
                <w:sz w:val="24"/>
                <w:szCs w:val="24"/>
              </w:rPr>
              <w:t xml:space="preserve">控责任</w:t>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针对性的处置措施和替代方案</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国家政策变化</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全过程</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较小</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按照国家政策，及时沟通、调整</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实施环境变化</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较小</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按照最新实施环境，出具设计变更</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重大技术变化</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全过程</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较小</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实施可能采用新技术，完成项目</w:t>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预算项目调整</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编制、批准采购项目</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较小</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根据部门预算调整，做好市场调查工作</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因质疑投诉影响采购进度</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中等</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暂停采购流程，针对质疑投诉，做出及时回复</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采购失败</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较大</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快速进行二次采购流程，可改变采购方式</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不按规定签订或履行合同</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中等</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严格执行签订与合同履行流程，签订履约承诺，必要时要求中标单位提供履约保证金</w:t>
            </w:r>
            <w:r/>
          </w:p>
        </w:tc>
      </w:tr>
      <w:tr>
        <w:trPr>
          <w:jc w:val="center"/>
          <w:trHeight w:val="925"/>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出现损害国家利益和社会公共利益情形</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极大</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停止对国家利益和社会利益的损害，重新审查各环节问题，找出症结，做出调整</w:t>
            </w:r>
            <w:r/>
          </w:p>
        </w:tc>
      </w:tr>
    </w:tbl>
    <w:p>
      <w:p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五、综合说明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1.供应商必须说明其是否响应采购文件中提出的全部服务内容与要求，如果以其中某些条款不响应时，应在文件中逐条列出，未列出的视同响应。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2.成交服务费：</w:t>
      </w:r>
      <w:r>
        <w:rPr>
          <w:rFonts w:hint="eastAsia" w:ascii="宋体" w:hAnsi="宋体" w:eastAsia="宋体" w:cs="宋体"/>
          <w:sz w:val="24"/>
        </w:rPr>
        <w:t xml:space="preserve">成交供应商</w:t>
      </w:r>
      <w:r>
        <w:rPr>
          <w:rFonts w:hint="eastAsia" w:ascii="宋体" w:hAnsi="宋体" w:eastAsia="宋体" w:cs="宋体"/>
          <w:sz w:val="24"/>
          <w:szCs w:val="24"/>
        </w:rPr>
        <w:t xml:space="preserve">在领取成交通知书时前附表标准向采购代理机构一次性支付。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3.磋商说明：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（1）不符合供应商资格要求，资格审查未通过的，响应无效；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（2）参加磋商的供应商必须</w:t>
      </w:r>
      <w:r>
        <w:rPr>
          <w:rFonts w:hint="eastAsia" w:ascii="宋体" w:hAnsi="宋体" w:eastAsia="宋体" w:cs="宋体"/>
          <w:sz w:val="24"/>
          <w:szCs w:val="24"/>
        </w:rPr>
        <w:t xml:space="preserve">提供磋商</w:t>
      </w:r>
      <w:r>
        <w:rPr>
          <w:rFonts w:hint="eastAsia" w:ascii="宋体" w:hAnsi="宋体" w:eastAsia="宋体" w:cs="宋体"/>
          <w:sz w:val="24"/>
          <w:szCs w:val="24"/>
        </w:rPr>
        <w:t xml:space="preserve">代表的身份证明原件和法人授权委托书原件（法定代表人为磋商代表的可不提供），否则响应无效；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（3）最终报价超过采购预算的，响应无效；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不</w:t>
      </w:r>
      <w:r>
        <w:rPr>
          <w:rFonts w:hint="eastAsia" w:ascii="宋体" w:hAnsi="宋体" w:eastAsia="宋体" w:cs="宋体"/>
          <w:sz w:val="24"/>
          <w:szCs w:val="24"/>
        </w:rPr>
        <w:t xml:space="preserve">实质性响应磋商文件的，响应无效；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（5）实质性响应磋商文件不满三家或提交最后报价的供应商不满三家或最后报价在采购预算内的供应商不满三家的，磋商采购失败。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成交供应商应保证采购人免除且成交供应商承担由于采购人在使用该劳动成果时而引起第三方提出的侵犯其专利权或商标权等权利的起诉、行动、行政程序索赔、请求等以及采购人为此而产生的损失和损害、费用和支出，包括律师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告知成交结果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发放成交通知书的同时，向参与项目评审的未成交供应商发放未成交通知书，告知其评审得分与排名。告知方式为电子邮件，接收方式以供应商磋商响应文件中《磋商响应声明》所列电子邮箱为准。未成交供应商未按约定的时间和方式获取告知信息的，视为自动放弃并自行承担相应后果。</w:t>
      </w:r>
      <w:r/>
    </w:p>
    <w:p>
      <w:pPr>
        <w:ind w:firstLine="480"/>
        <w:spacing w:line="360" w:lineRule="auto"/>
        <w:rPr>
          <w:rFonts w:hint="eastAsia" w:ascii="宋体" w:hAnsi="宋体" w:eastAsia="宋体" w:cs="宋体"/>
          <w:sz w:val="24"/>
        </w:rPr>
      </w:pPr>
      <w:r>
        <w:rPr>
          <w:rFonts w:hint="eastAsia" w:ascii="宋体" w:hAnsi="宋体" w:eastAsia="宋体" w:cs="宋体"/>
          <w:sz w:val="24"/>
          <w:szCs w:val="24"/>
        </w:rPr>
        <w:t xml:space="preserve">6.凡涉及采购文件的补充说明和修改，均以苏州政府采购网上发布的信息为准。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六、根据苏州市财政局《关于贯彻执行绿色采购、促进残疾人就业和支持监狱企业发展有关政策的通知》（</w:t>
      </w:r>
      <w:r>
        <w:rPr>
          <w:rFonts w:hint="eastAsia" w:ascii="宋体" w:hAnsi="宋体" w:eastAsia="宋体" w:cs="宋体"/>
          <w:bCs/>
          <w:color w:val="000000" w:themeColor="text1"/>
          <w:sz w:val="24"/>
          <w:szCs w:val="24"/>
        </w:rPr>
        <w:t xml:space="preserve">苏财购〔2019〕</w:t>
      </w:r>
      <w:r>
        <w:rPr>
          <w:rFonts w:hint="eastAsia" w:ascii="宋体" w:hAnsi="宋体" w:eastAsia="宋体" w:cs="宋体"/>
          <w:bCs/>
          <w:color w:val="000000" w:themeColor="text1"/>
          <w:sz w:val="24"/>
          <w:szCs w:val="24"/>
        </w:rPr>
        <w:t xml:space="preserve">10号）规定：</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关于节能环保产品政府采购要求：</w:t>
      </w:r>
      <w:r>
        <w:rPr>
          <w:rFonts w:hint="eastAsia" w:ascii="宋体" w:hAnsi="宋体" w:eastAsia="宋体" w:cs="宋体"/>
          <w:color w:val="000000" w:themeColor="text1"/>
          <w:sz w:val="24"/>
          <w:szCs w:val="24"/>
        </w:rPr>
        <w:b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磋商供应商如为残疾人福利性单位，则视同小型、微型企业，享受促进中小企业发展的政府采购政策。向残疾人福利性单位采购的金额，计入面向中小企业采购的统计数据。残疾人福利性单位属于小型、微型企业的，不重复享受政策。</w:t>
      </w:r>
      <w:r>
        <w:rPr>
          <w:rFonts w:hint="eastAsia" w:ascii="宋体" w:hAnsi="宋体" w:eastAsia="宋体" w:cs="宋体"/>
          <w:color w:val="000000" w:themeColor="text1"/>
          <w:sz w:val="24"/>
          <w:szCs w:val="24"/>
        </w:rPr>
        <w:br/>
        <w:t xml:space="preserve">（1）符合《关于促进残疾人就业政府采购政策的通知》（财库〔2017〕141号）规定条件的残疾人福利性单位在参加政府采购活动时，应当提供《残疾人福利性单位声明函》（见格式），并对声明的真实性负责。磋商供应商提供的《残疾人福利性单位声明函》与事实不符的，依照《政府采购法》第七十七条第一款的规定追究法律责任。</w:t>
      </w:r>
      <w:r>
        <w:rPr>
          <w:rFonts w:hint="eastAsia" w:ascii="宋体" w:hAnsi="宋体" w:eastAsia="宋体" w:cs="宋体"/>
          <w:color w:val="000000" w:themeColor="text1"/>
          <w:sz w:val="24"/>
          <w:szCs w:val="24"/>
        </w:rPr>
        <w:br/>
        <w:t xml:space="preserve">（2）</w:t>
      </w:r>
      <w:r>
        <w:rPr>
          <w:rFonts w:hint="eastAsia" w:ascii="宋体" w:hAnsi="宋体" w:eastAsia="宋体" w:cs="宋体"/>
          <w:color w:val="000000" w:themeColor="text1"/>
          <w:sz w:val="24"/>
          <w:szCs w:val="24"/>
        </w:rPr>
        <w:t xml:space="preserve">成交磋商</w:t>
      </w:r>
      <w:r>
        <w:rPr>
          <w:rFonts w:hint="eastAsia" w:ascii="宋体" w:hAnsi="宋体" w:eastAsia="宋体" w:cs="宋体"/>
          <w:color w:val="000000" w:themeColor="text1"/>
          <w:sz w:val="24"/>
          <w:szCs w:val="24"/>
        </w:rPr>
        <w:t xml:space="preserve">供应商为残疾人福利性单位的，采购人或者其委托的采购代理机构应当随成交结果同时公告其《残疾人福利性单位声明函》，接受社会监督。</w:t>
      </w:r>
      <w:r>
        <w:rPr>
          <w:rFonts w:hint="eastAsia" w:ascii="宋体" w:hAnsi="宋体" w:eastAsia="宋体" w:cs="宋体"/>
          <w:color w:val="000000" w:themeColor="text1"/>
          <w:sz w:val="24"/>
          <w:szCs w:val="24"/>
        </w:rPr>
        <w:br/>
        <w:t xml:space="preserve">3.进一步明确政府采购支持监狱企业发展政策</w:t>
      </w:r>
      <w:r>
        <w:rPr>
          <w:rFonts w:hint="eastAsia" w:ascii="宋体" w:hAnsi="宋体" w:eastAsia="宋体" w:cs="宋体"/>
          <w:color w:val="000000" w:themeColor="text1"/>
          <w:sz w:val="24"/>
          <w:szCs w:val="24"/>
        </w:rPr>
        <w:br/>
        <w:t xml:space="preserve">（1）磋商供应商如为监狱企业，则视同小型、微型企业，享受政府采购促进中小企业发展的政府采购政策。向监狱企业采购的金额，计入面向中小企业采购的统计数据。</w:t>
      </w:r>
      <w:r>
        <w:rPr>
          <w:rFonts w:hint="eastAsia" w:ascii="宋体" w:hAnsi="宋体" w:eastAsia="宋体" w:cs="宋体"/>
          <w:color w:val="000000" w:themeColor="text1"/>
          <w:sz w:val="24"/>
          <w:szCs w:val="24"/>
        </w:rPr>
        <w:b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520"/>
        <w:rPr>
          <w:rFonts w:hint="eastAsia" w:ascii="宋体" w:hAnsi="宋体" w:eastAsia="宋体" w:cs="宋体"/>
          <w:color w:val="000000" w:themeColor="text1"/>
        </w:rPr>
      </w:pPr>
      <w:r>
        <w:rPr>
          <w:rFonts w:hint="eastAsia" w:ascii="宋体" w:hAnsi="宋体" w:eastAsia="宋体" w:cs="宋体"/>
          <w:color w:val="000000" w:themeColor="text1"/>
        </w:rPr>
      </w:r>
      <w:r/>
    </w:p>
    <w:p>
      <w:pPr>
        <w:ind w:firstLine="520"/>
        <w:rPr>
          <w:rFonts w:hint="eastAsia" w:ascii="宋体" w:hAnsi="宋体" w:eastAsia="宋体" w:cs="宋体"/>
          <w:color w:val="000000" w:themeColor="text1"/>
        </w:rPr>
      </w:pPr>
      <w:r>
        <w:rPr>
          <w:rFonts w:hint="eastAsia" w:ascii="宋体" w:hAnsi="宋体" w:eastAsia="宋体" w:cs="宋体"/>
          <w:color w:val="000000" w:themeColor="text1"/>
        </w:rPr>
      </w:r>
      <w:r/>
    </w:p>
    <w:p>
      <w:pPr>
        <w:jc w:val="left"/>
        <w:widowControl/>
        <w:rPr>
          <w:rFonts w:hint="eastAsia" w:ascii="宋体" w:hAnsi="宋体" w:eastAsia="宋体" w:cs="宋体"/>
          <w:b/>
          <w:color w:val="000000" w:themeColor="text1"/>
          <w:sz w:val="52"/>
          <w:szCs w:val="52"/>
        </w:rPr>
      </w:pPr>
      <w:r>
        <w:rPr>
          <w:rFonts w:hint="eastAsia" w:ascii="宋体" w:hAnsi="宋体" w:eastAsia="宋体" w:cs="宋体"/>
          <w:b/>
          <w:color w:val="000000" w:themeColor="text1"/>
          <w:sz w:val="52"/>
          <w:szCs w:val="52"/>
        </w:rPr>
        <w:br w:type="page" w:clear="all"/>
      </w:r>
      <w:r/>
    </w:p>
    <w:p>
      <w:pPr>
        <w:jc w:val="center"/>
        <w:rPr>
          <w:rFonts w:hint="eastAsia" w:ascii="宋体" w:hAnsi="宋体" w:eastAsia="宋体" w:cs="宋体"/>
          <w:b/>
          <w:color w:val="000000" w:themeColor="text1"/>
          <w:sz w:val="52"/>
          <w:szCs w:val="52"/>
        </w:rPr>
      </w:pPr>
      <w:r>
        <w:rPr>
          <w:rFonts w:hint="eastAsia" w:ascii="宋体" w:hAnsi="宋体" w:eastAsia="宋体" w:cs="宋体"/>
          <w:b/>
          <w:color w:val="000000" w:themeColor="text1"/>
          <w:sz w:val="52"/>
          <w:szCs w:val="52"/>
        </w:rPr>
      </w:r>
      <w:r/>
    </w:p>
    <w:p>
      <w:pPr>
        <w:rPr>
          <w:rFonts w:hint="eastAsia" w:ascii="宋体" w:hAnsi="宋体" w:eastAsia="宋体" w:cs="宋体"/>
          <w:b/>
          <w:color w:val="000000" w:themeColor="text1"/>
          <w:sz w:val="52"/>
          <w:szCs w:val="52"/>
        </w:rPr>
      </w:pPr>
      <w:r>
        <w:rPr>
          <w:rFonts w:hint="eastAsia" w:ascii="宋体" w:hAnsi="宋体" w:eastAsia="宋体" w:cs="宋体"/>
          <w:b/>
          <w:color w:val="000000" w:themeColor="text1"/>
          <w:sz w:val="52"/>
          <w:szCs w:val="52"/>
        </w:rPr>
      </w:r>
      <w:r/>
    </w:p>
    <w:p>
      <w:pPr>
        <w:jc w:val="center"/>
        <w:rPr>
          <w:rFonts w:hint="eastAsia" w:ascii="宋体" w:hAnsi="宋体" w:eastAsia="宋体" w:cs="宋体"/>
          <w:b/>
          <w:color w:val="000000" w:themeColor="text1"/>
          <w:sz w:val="52"/>
          <w:szCs w:val="52"/>
        </w:rPr>
      </w:pPr>
      <w:r>
        <w:rPr>
          <w:rFonts w:hint="eastAsia" w:ascii="宋体" w:hAnsi="宋体" w:eastAsia="宋体" w:cs="宋体"/>
          <w:b/>
          <w:color w:val="000000" w:themeColor="text1"/>
          <w:sz w:val="52"/>
          <w:szCs w:val="52"/>
        </w:rPr>
      </w:r>
      <w:r/>
    </w:p>
    <w:p>
      <w:pPr>
        <w:jc w:val="center"/>
        <w:rPr>
          <w:rFonts w:hint="eastAsia" w:ascii="宋体" w:hAnsi="宋体" w:eastAsia="宋体" w:cs="宋体"/>
          <w:b/>
          <w:color w:val="000000" w:themeColor="text1"/>
          <w:sz w:val="52"/>
          <w:szCs w:val="52"/>
        </w:rPr>
      </w:pPr>
      <w:r>
        <w:rPr>
          <w:rFonts w:hint="eastAsia" w:ascii="宋体" w:hAnsi="宋体" w:eastAsia="宋体" w:cs="宋体"/>
          <w:b/>
          <w:color w:val="000000" w:themeColor="text1"/>
          <w:sz w:val="52"/>
          <w:szCs w:val="52"/>
        </w:rPr>
      </w:r>
      <w:r/>
    </w:p>
    <w:p>
      <w:pPr>
        <w:jc w:val="center"/>
        <w:rPr>
          <w:rFonts w:hint="eastAsia" w:ascii="宋体" w:hAnsi="宋体" w:eastAsia="宋体" w:cs="宋体"/>
          <w:b/>
          <w:color w:val="000000" w:themeColor="text1"/>
          <w:sz w:val="52"/>
          <w:szCs w:val="52"/>
        </w:rPr>
      </w:pPr>
      <w:r>
        <w:rPr>
          <w:rFonts w:hint="eastAsia" w:ascii="宋体" w:hAnsi="宋体" w:eastAsia="宋体" w:cs="宋体"/>
          <w:b/>
          <w:color w:val="000000" w:themeColor="text1"/>
          <w:sz w:val="52"/>
          <w:szCs w:val="52"/>
        </w:rPr>
      </w:r>
      <w:r/>
    </w:p>
    <w:p>
      <w:pPr>
        <w:jc w:val="center"/>
        <w:rPr>
          <w:rFonts w:hint="eastAsia" w:ascii="宋体" w:hAnsi="宋体" w:eastAsia="宋体" w:cs="宋体"/>
          <w:color w:val="000000" w:themeColor="text1"/>
        </w:rPr>
      </w:pPr>
      <w:r>
        <w:rPr>
          <w:rFonts w:hint="eastAsia" w:ascii="宋体" w:hAnsi="宋体" w:eastAsia="宋体" w:cs="宋体"/>
          <w:b/>
          <w:color w:val="000000" w:themeColor="text1"/>
          <w:sz w:val="52"/>
          <w:szCs w:val="52"/>
        </w:rPr>
        <w:t xml:space="preserve">第五章 合同主要条款</w:t>
      </w:r>
      <w:r/>
    </w:p>
    <w:p>
      <w:pPr>
        <w:ind w:firstLine="520"/>
        <w:rPr>
          <w:rFonts w:hint="eastAsia" w:ascii="宋体" w:hAnsi="宋体" w:eastAsia="宋体" w:cs="宋体"/>
          <w:color w:val="000000" w:themeColor="text1"/>
        </w:rPr>
      </w:pPr>
      <w:r>
        <w:rPr>
          <w:rFonts w:hint="eastAsia" w:ascii="宋体" w:hAnsi="宋体" w:eastAsia="宋体" w:cs="宋体"/>
          <w:color w:val="000000" w:themeColor="text1"/>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ab/>
      </w:r>
      <w:r>
        <w:rPr>
          <w:rFonts w:hint="eastAsia" w:ascii="宋体" w:hAnsi="宋体" w:eastAsia="宋体" w:cs="宋体"/>
          <w:color w:val="000000" w:themeColor="text1"/>
          <w:sz w:val="24"/>
        </w:rPr>
        <w:tab/>
      </w:r>
      <w:r>
        <w:rPr>
          <w:rFonts w:hint="eastAsia" w:ascii="宋体" w:hAnsi="宋体" w:eastAsia="宋体" w:cs="宋体"/>
          <w:color w:val="000000" w:themeColor="text1"/>
          <w:sz w:val="24"/>
        </w:rPr>
        <w:tab/>
      </w:r>
      <w:r>
        <w:rPr>
          <w:rFonts w:hint="eastAsia" w:ascii="宋体" w:hAnsi="宋体" w:eastAsia="宋体" w:cs="宋体"/>
          <w:color w:val="000000" w:themeColor="text1"/>
          <w:sz w:val="24"/>
        </w:rPr>
        <w:tab/>
      </w:r>
      <w:r>
        <w:rPr>
          <w:rFonts w:hint="eastAsia" w:ascii="宋体" w:hAnsi="宋体" w:eastAsia="宋体" w:cs="宋体"/>
          <w:color w:val="000000" w:themeColor="text1"/>
          <w:sz w:val="24"/>
        </w:rPr>
        <w:tab/>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520"/>
        <w:spacing w:line="5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center"/>
        <w:spacing w:line="360" w:lineRule="auto"/>
        <w:rPr>
          <w:rFonts w:hint="eastAsia" w:ascii="宋体" w:hAnsi="宋体" w:eastAsia="宋体" w:cs="宋体"/>
          <w:b/>
          <w:bCs/>
          <w:sz w:val="52"/>
          <w:szCs w:val="52"/>
        </w:rPr>
      </w:pPr>
      <w:r>
        <w:rPr>
          <w:rFonts w:hint="eastAsia" w:ascii="宋体" w:hAnsi="宋体" w:eastAsia="宋体" w:cs="宋体"/>
          <w:b/>
          <w:bCs/>
          <w:sz w:val="52"/>
          <w:szCs w:val="52"/>
        </w:rPr>
      </w:r>
      <w:r/>
    </w:p>
    <w:p>
      <w:pPr>
        <w:jc w:val="center"/>
        <w:spacing w:line="360" w:lineRule="auto"/>
        <w:rPr>
          <w:rFonts w:hint="eastAsia" w:ascii="宋体" w:hAnsi="宋体" w:eastAsia="宋体" w:cs="宋体"/>
          <w:b/>
          <w:bCs/>
          <w:sz w:val="36"/>
          <w:szCs w:val="36"/>
        </w:rPr>
      </w:pPr>
      <w:r>
        <w:rPr>
          <w:rFonts w:hint="eastAsia" w:ascii="宋体" w:hAnsi="宋体" w:eastAsia="宋体" w:cs="宋体"/>
          <w:b/>
          <w:color w:val="000000"/>
          <w:sz w:val="36"/>
          <w:szCs w:val="36"/>
        </w:rPr>
        <w:t xml:space="preserve">姑苏区空闲地块覆绿及地被更新项目设计</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合同编号：[          ]</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after="120"/>
        <w:rPr>
          <w:rFonts w:hint="eastAsia" w:ascii="宋体" w:hAnsi="宋体" w:eastAsia="宋体" w:cs="宋体"/>
          <w:sz w:val="24"/>
          <w:szCs w:val="24"/>
        </w:rPr>
      </w:pPr>
      <w:r>
        <w:rPr>
          <w:rFonts w:hint="eastAsia" w:ascii="宋体" w:hAnsi="宋体" w:eastAsia="宋体" w:cs="宋体"/>
          <w:sz w:val="24"/>
          <w:szCs w:val="24"/>
        </w:rPr>
      </w:r>
      <w:r/>
    </w:p>
    <w:p>
      <w:pPr>
        <w:ind w:left="6500"/>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甲方：</w:t>
      </w:r>
      <w:r>
        <w:rPr>
          <w:rFonts w:hint="eastAsia" w:ascii="宋体" w:hAnsi="宋体" w:eastAsia="宋体" w:cs="宋体"/>
          <w:sz w:val="28"/>
          <w:szCs w:val="28"/>
          <w:u w:val="single"/>
        </w:rPr>
        <w:t xml:space="preserve">苏州市姑苏区绿化管理站                </w:t>
      </w:r>
      <w:r/>
    </w:p>
    <w:p>
      <w:pPr>
        <w:ind w:firstLine="252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乙方：</w:t>
      </w:r>
      <w:r>
        <w:rPr>
          <w:rFonts w:hint="eastAsia" w:ascii="宋体" w:hAnsi="宋体" w:eastAsia="宋体" w:cs="宋体"/>
          <w:sz w:val="28"/>
          <w:szCs w:val="28"/>
          <w:u w:val="single"/>
        </w:rPr>
        <w:t xml:space="preserve">                                      </w:t>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u w:val="single"/>
        </w:rPr>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keepLines/>
        <w:keepNext/>
        <w:spacing w:line="400" w:lineRule="atLeast"/>
        <w:rPr>
          <w:rFonts w:ascii="Arial" w:hAnsi="Arial" w:eastAsia="Arial" w:cs="Arial"/>
          <w:sz w:val="30"/>
          <w:szCs w:val="30"/>
        </w:rPr>
        <w:pBdr>
          <w:top w:val="none" w:color="000000" w:sz="4" w:space="0"/>
          <w:left w:val="none" w:color="000000" w:sz="4" w:space="0"/>
          <w:bottom w:val="none" w:color="000000" w:sz="4" w:space="0"/>
          <w:right w:val="none" w:color="000000" w:sz="4" w:space="0"/>
        </w:pBdr>
        <w:outlineLvl w:val="2"/>
      </w:pPr>
      <w:r/>
      <w:bookmarkStart w:id="48" w:name="_Hlk211337354"/>
      <w:r>
        <w:rPr>
          <w:rFonts w:ascii="宋体" w:hAnsi="宋体" w:eastAsia="宋体" w:cs="宋体"/>
          <w:b/>
          <w:color w:val="000000"/>
          <w:sz w:val="24"/>
          <w:szCs w:val="30"/>
        </w:rPr>
        <w:t xml:space="preserve">第一部分 合同协议书</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发包人（全称）：</w:t>
      </w:r>
      <w:r>
        <w:rPr>
          <w:rFonts w:hint="eastAsia" w:ascii="宋体" w:hAnsi="宋体" w:eastAsia="宋体" w:cs="宋体"/>
          <w:b/>
          <w:color w:val="000000"/>
          <w:sz w:val="24"/>
          <w:szCs w:val="22"/>
          <w:u w:val="single"/>
        </w:rPr>
        <w:t xml:space="preserve">苏州市姑苏区绿化管理站</w:t>
      </w:r>
      <w:r>
        <w:rPr>
          <w:rFonts w:ascii="宋体" w:hAnsi="宋体" w:eastAsia="宋体" w:cs="宋体"/>
          <w:b/>
          <w:color w:val="000000"/>
          <w:sz w:val="24"/>
          <w:szCs w:val="22"/>
        </w:rPr>
        <w:t xml:space="preserve">                 </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设计人（全称）：</w:t>
      </w:r>
      <w:r>
        <w:rPr>
          <w:rFonts w:hint="eastAsia" w:ascii="宋体" w:hAnsi="宋体" w:eastAsia="宋体" w:cs="宋体"/>
          <w:b/>
          <w:color w:val="000000"/>
          <w:sz w:val="24"/>
          <w:szCs w:val="24"/>
          <w:u w:val="single"/>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2"/>
          <w:u w:val="single"/>
        </w:rPr>
        <w:t xml:space="preserve"> 姑苏区空闲地块覆绿及地被更新项目设计 </w:t>
      </w:r>
      <w:r>
        <w:rPr>
          <w:rFonts w:ascii="宋体" w:hAnsi="宋体" w:eastAsia="宋体" w:cs="宋体"/>
          <w:color w:val="000000"/>
          <w:sz w:val="24"/>
          <w:szCs w:val="22"/>
        </w:rPr>
        <w:t xml:space="preserve">及有关事项协商一致，共同达成如下协议：</w:t>
      </w:r>
      <w:r/>
    </w:p>
    <w:p>
      <w:pPr>
        <w:keepLines/>
        <w:keepNext/>
        <w:spacing w:before="120" w:after="120"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一、工程概况</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1.工程名称：</w:t>
      </w:r>
      <w:r>
        <w:rPr>
          <w:rFonts w:hint="eastAsia" w:ascii="宋体" w:hAnsi="宋体" w:eastAsia="宋体" w:cs="宋体"/>
          <w:color w:val="000000"/>
          <w:sz w:val="24"/>
          <w:szCs w:val="22"/>
          <w:u w:val="single"/>
        </w:rPr>
        <w:t xml:space="preserve">姑苏区空闲地块覆绿及地被更新项目设计</w:t>
      </w:r>
      <w:r>
        <w:rPr>
          <w:rFonts w:ascii="宋体" w:hAnsi="宋体" w:eastAsia="宋体" w:cs="宋体"/>
          <w:color w:val="000000"/>
          <w:sz w:val="24"/>
          <w:szCs w:val="22"/>
        </w:rPr>
        <w:t xml:space="preserve">。</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2.工程批准、核准或备案文号：</w:t>
      </w:r>
      <w:r>
        <w:rPr>
          <w:rFonts w:ascii="宋体" w:hAnsi="宋体" w:eastAsia="宋体" w:cs="宋体"/>
          <w:color w:val="000000"/>
          <w:sz w:val="24"/>
          <w:szCs w:val="22"/>
          <w:u w:val="single"/>
        </w:rPr>
        <w:t xml:space="preserve">  </w:t>
      </w:r>
      <w:r>
        <w:rPr>
          <w:rFonts w:hint="eastAsia" w:ascii="宋体" w:hAnsi="宋体" w:eastAsia="宋体" w:cs="宋体"/>
          <w:bCs/>
          <w:sz w:val="24"/>
          <w:szCs w:val="24"/>
          <w:u w:val="single"/>
        </w:rPr>
        <w:t xml:space="preserve">姑苏</w:t>
      </w:r>
      <w:r>
        <w:rPr>
          <w:rFonts w:hint="eastAsia" w:ascii="宋体" w:hAnsi="宋体" w:eastAsia="宋体" w:cs="宋体"/>
          <w:bCs/>
          <w:sz w:val="24"/>
          <w:szCs w:val="24"/>
          <w:u w:val="single"/>
        </w:rPr>
        <w:t xml:space="preserve">数字项投【2025】</w:t>
      </w:r>
      <w:r>
        <w:rPr>
          <w:rFonts w:hint="eastAsia" w:ascii="宋体" w:hAnsi="宋体" w:eastAsia="宋体" w:cs="宋体"/>
          <w:bCs/>
          <w:sz w:val="24"/>
          <w:szCs w:val="24"/>
          <w:u w:val="single"/>
        </w:rPr>
        <w:t xml:space="preserve">93号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3.工程内容及规模：</w:t>
      </w:r>
      <w:r>
        <w:rPr>
          <w:rFonts w:hint="eastAsia" w:ascii="宋体" w:hAnsi="宋体" w:eastAsia="宋体" w:cs="宋体"/>
          <w:sz w:val="24"/>
          <w:szCs w:val="24"/>
          <w:u w:val="single"/>
        </w:rPr>
        <w:t xml:space="preserve">对姑苏区</w:t>
      </w:r>
      <w:r>
        <w:rPr>
          <w:rFonts w:hint="eastAsia" w:ascii="宋体" w:hAnsi="宋体" w:eastAsia="宋体" w:cs="宋体"/>
          <w:sz w:val="24"/>
          <w:szCs w:val="24"/>
          <w:u w:val="single"/>
        </w:rPr>
        <w:t xml:space="preserve">范围内</w:t>
      </w:r>
      <w:r>
        <w:rPr>
          <w:rFonts w:hint="eastAsia" w:ascii="宋体" w:hAnsi="宋体" w:eastAsia="宋体" w:cs="宋体"/>
          <w:sz w:val="24"/>
          <w:szCs w:val="24"/>
          <w:u w:val="single"/>
        </w:rPr>
        <w:t xml:space="preserve">虎丘综改首期</w:t>
      </w:r>
      <w:r>
        <w:rPr>
          <w:rFonts w:hint="eastAsia" w:ascii="宋体" w:hAnsi="宋体" w:eastAsia="宋体" w:cs="宋体"/>
          <w:sz w:val="24"/>
          <w:szCs w:val="24"/>
          <w:u w:val="single"/>
        </w:rPr>
        <w:t xml:space="preserve">启动区、沧浪新城</w:t>
      </w:r>
      <w:r>
        <w:rPr>
          <w:rFonts w:hint="eastAsia" w:ascii="宋体" w:hAnsi="宋体" w:eastAsia="宋体" w:cs="宋体"/>
          <w:sz w:val="24"/>
          <w:szCs w:val="24"/>
          <w:u w:val="single"/>
        </w:rPr>
        <w:t xml:space="preserve">新</w:t>
      </w:r>
      <w:r>
        <w:rPr>
          <w:rFonts w:hint="eastAsia" w:ascii="宋体" w:hAnsi="宋体" w:eastAsia="宋体" w:cs="宋体"/>
          <w:sz w:val="24"/>
          <w:szCs w:val="24"/>
          <w:u w:val="single"/>
        </w:rPr>
        <w:t xml:space="preserve">郭</w:t>
      </w:r>
      <w:r>
        <w:rPr>
          <w:rFonts w:hint="eastAsia" w:ascii="宋体" w:hAnsi="宋体" w:eastAsia="宋体" w:cs="宋体"/>
          <w:sz w:val="24"/>
          <w:szCs w:val="24"/>
          <w:u w:val="single"/>
        </w:rPr>
        <w:t xml:space="preserve">港南、炒米</w:t>
      </w:r>
      <w:r>
        <w:rPr>
          <w:rFonts w:hint="eastAsia" w:ascii="宋体" w:hAnsi="宋体" w:eastAsia="宋体" w:cs="宋体"/>
          <w:sz w:val="24"/>
          <w:szCs w:val="24"/>
          <w:u w:val="single"/>
        </w:rPr>
        <w:t xml:space="preserve">浜</w:t>
      </w:r>
      <w:r>
        <w:rPr>
          <w:rFonts w:hint="eastAsia" w:ascii="宋体" w:hAnsi="宋体" w:eastAsia="宋体" w:cs="宋体"/>
          <w:sz w:val="24"/>
          <w:szCs w:val="24"/>
          <w:u w:val="single"/>
        </w:rPr>
        <w:t xml:space="preserve">旧城区改建东部地块等符合控</w:t>
      </w:r>
      <w:r>
        <w:rPr>
          <w:rFonts w:hint="eastAsia" w:ascii="宋体" w:hAnsi="宋体" w:eastAsia="宋体" w:cs="宋体"/>
          <w:sz w:val="24"/>
          <w:szCs w:val="24"/>
          <w:u w:val="single"/>
        </w:rPr>
        <w:t xml:space="preserve">规</w:t>
      </w:r>
      <w:r>
        <w:rPr>
          <w:rFonts w:hint="eastAsia" w:ascii="宋体" w:hAnsi="宋体" w:eastAsia="宋体" w:cs="宋体"/>
          <w:sz w:val="24"/>
          <w:szCs w:val="24"/>
          <w:u w:val="single"/>
        </w:rPr>
        <w:t xml:space="preserve">及供地条件的非绿化用地的空闲地块，采取拆除围墙，建设临时草坪或临时绿化的方式进行地块覆绿，并对主次干道、沿河周边进行见缝插绿、街头补绿等地被更新工作，同时根据现场条件在原五院东南侧地块等设置</w:t>
      </w:r>
      <w:r>
        <w:rPr>
          <w:rFonts w:hint="cs" w:ascii="宋体" w:hAnsi="宋体" w:eastAsia="宋体" w:cs="宋体"/>
          <w:sz w:val="24"/>
          <w:szCs w:val="24"/>
          <w:u w:val="single"/>
        </w:rPr>
        <w:t xml:space="preserve">“</w:t>
      </w:r>
      <w:r>
        <w:rPr>
          <w:rFonts w:hint="eastAsia" w:ascii="宋体" w:hAnsi="宋体" w:eastAsia="宋体" w:cs="宋体"/>
          <w:sz w:val="24"/>
          <w:szCs w:val="24"/>
          <w:u w:val="single"/>
        </w:rPr>
        <w:t xml:space="preserve">嵌入式</w:t>
      </w:r>
      <w:r>
        <w:rPr>
          <w:rFonts w:hint="cs" w:ascii="宋体" w:hAnsi="宋体" w:eastAsia="宋体" w:cs="宋体"/>
          <w:sz w:val="24"/>
          <w:szCs w:val="24"/>
          <w:u w:val="single"/>
        </w:rPr>
        <w:t xml:space="preserve">”</w:t>
      </w:r>
      <w:r>
        <w:rPr>
          <w:rFonts w:hint="eastAsia" w:ascii="宋体" w:hAnsi="宋体" w:eastAsia="宋体" w:cs="宋体"/>
          <w:sz w:val="24"/>
          <w:szCs w:val="24"/>
          <w:u w:val="single"/>
        </w:rPr>
        <w:t xml:space="preserve">临时足球场；对土地性质为公园绿地的空闲地块如横塘东街</w:t>
      </w:r>
      <w:r>
        <w:rPr>
          <w:rFonts w:hint="eastAsia" w:ascii="宋体" w:hAnsi="宋体" w:eastAsia="宋体" w:cs="宋体"/>
          <w:sz w:val="24"/>
          <w:szCs w:val="24"/>
          <w:u w:val="single"/>
        </w:rPr>
        <w:t xml:space="preserve">驿</w:t>
      </w:r>
      <w:r>
        <w:rPr>
          <w:rFonts w:hint="eastAsia" w:ascii="宋体" w:hAnsi="宋体" w:eastAsia="宋体" w:cs="宋体"/>
          <w:sz w:val="24"/>
          <w:szCs w:val="24"/>
          <w:u w:val="single"/>
        </w:rPr>
        <w:t xml:space="preserve">东苑地块，设计注重融入植物优化，提升绿化景观等复合功能，实施口袋公园建设；</w:t>
      </w:r>
      <w:r>
        <w:rPr>
          <w:rFonts w:hint="eastAsia" w:ascii="宋体" w:hAnsi="宋体" w:eastAsia="宋体" w:cs="宋体"/>
          <w:sz w:val="24"/>
          <w:szCs w:val="24"/>
          <w:u w:val="single"/>
        </w:rPr>
        <w:t xml:space="preserve">对虎池路</w:t>
      </w:r>
      <w:r>
        <w:rPr>
          <w:rFonts w:hint="eastAsia" w:ascii="宋体" w:hAnsi="宋体" w:eastAsia="宋体" w:cs="宋体"/>
          <w:sz w:val="24"/>
          <w:szCs w:val="24"/>
          <w:u w:val="single"/>
        </w:rPr>
        <w:t xml:space="preserve">周边、江昊路周边及建设项目</w:t>
      </w:r>
      <w:r>
        <w:rPr>
          <w:rFonts w:hint="eastAsia" w:ascii="宋体" w:hAnsi="宋体" w:eastAsia="宋体" w:cs="宋体"/>
          <w:sz w:val="24"/>
          <w:szCs w:val="24"/>
          <w:u w:val="single"/>
        </w:rPr>
        <w:t xml:space="preserve">退线抛荒</w:t>
      </w:r>
      <w:r>
        <w:rPr>
          <w:rFonts w:hint="eastAsia" w:ascii="宋体" w:hAnsi="宋体" w:eastAsia="宋体" w:cs="宋体"/>
          <w:sz w:val="24"/>
          <w:szCs w:val="24"/>
          <w:u w:val="single"/>
        </w:rPr>
        <w:t xml:space="preserve">地、</w:t>
      </w:r>
      <w:r>
        <w:rPr>
          <w:rFonts w:hint="eastAsia" w:ascii="宋体" w:hAnsi="宋体" w:eastAsia="宋体" w:cs="宋体"/>
          <w:sz w:val="24"/>
          <w:szCs w:val="24"/>
          <w:u w:val="single"/>
        </w:rPr>
        <w:t xml:space="preserve">夹心地</w:t>
      </w:r>
      <w:r>
        <w:rPr>
          <w:rFonts w:hint="eastAsia" w:ascii="宋体" w:hAnsi="宋体" w:eastAsia="宋体" w:cs="宋体"/>
          <w:sz w:val="24"/>
          <w:szCs w:val="24"/>
          <w:u w:val="single"/>
        </w:rPr>
        <w:t xml:space="preserve">进行梳理整治，完善绿化生态环境；对齐门外大街、江星路、江月路等道路绿化地被更新提升，清除老化地被植物、优化种植品种，提升绿化景观质量和绿色空间质量，促进区内生态恢复，提高城市自然生态质量和城市生活质量。涉及地块总面积约</w:t>
      </w:r>
      <w:r>
        <w:rPr>
          <w:rFonts w:ascii="宋体" w:hAnsi="宋体" w:eastAsia="宋体" w:cs="宋体"/>
          <w:sz w:val="24"/>
          <w:szCs w:val="24"/>
          <w:u w:val="single"/>
        </w:rPr>
        <w:t xml:space="preserve">387090</w:t>
      </w:r>
      <w:r>
        <w:rPr>
          <w:rFonts w:hint="eastAsia" w:ascii="宋体" w:hAnsi="宋体" w:eastAsia="宋体" w:cs="宋体"/>
          <w:sz w:val="24"/>
          <w:szCs w:val="24"/>
          <w:u w:val="single"/>
        </w:rPr>
        <w:t xml:space="preserve">平方米。</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4.工程所在地详细地址：</w:t>
      </w:r>
      <w:r>
        <w:rPr>
          <w:rFonts w:ascii="宋体" w:hAnsi="宋体" w:eastAsia="宋体" w:cs="宋体"/>
          <w:color w:val="000000"/>
          <w:sz w:val="24"/>
          <w:szCs w:val="22"/>
          <w:u w:val="single"/>
        </w:rPr>
        <w:t xml:space="preserve">苏州市姑苏区</w:t>
      </w:r>
      <w:r>
        <w:rPr>
          <w:rFonts w:ascii="宋体" w:hAnsi="宋体" w:eastAsia="宋体" w:cs="宋体"/>
          <w:color w:val="000000"/>
          <w:sz w:val="24"/>
          <w:szCs w:val="22"/>
        </w:rPr>
        <w:t xml:space="preserve">。</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5.工程投资估算：</w:t>
      </w:r>
      <w:r>
        <w:rPr>
          <w:rFonts w:ascii="宋体" w:hAnsi="宋体" w:eastAsia="宋体" w:cs="宋体"/>
          <w:color w:val="000000"/>
          <w:sz w:val="24"/>
          <w:szCs w:val="22"/>
          <w:u w:val="single"/>
        </w:rPr>
        <w:t xml:space="preserve">该项目总投资约</w:t>
      </w:r>
      <w:r>
        <w:rPr>
          <w:rFonts w:hint="eastAsia" w:ascii="宋体" w:hAnsi="宋体" w:eastAsia="宋体" w:cs="宋体"/>
          <w:color w:val="000000"/>
          <w:sz w:val="24"/>
          <w:szCs w:val="22"/>
          <w:u w:val="single"/>
        </w:rPr>
        <w:t xml:space="preserve">20</w:t>
      </w:r>
      <w:r>
        <w:rPr>
          <w:rFonts w:ascii="宋体" w:hAnsi="宋体" w:eastAsia="宋体" w:cs="宋体"/>
          <w:color w:val="000000"/>
          <w:sz w:val="24"/>
          <w:szCs w:val="22"/>
          <w:u w:val="single"/>
        </w:rPr>
        <w:t xml:space="preserve">00万元。</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6.工程进度安排：</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7.工程主要技术标准：</w:t>
      </w:r>
      <w:r>
        <w:rPr>
          <w:rFonts w:ascii="宋体" w:hAnsi="宋体" w:eastAsia="宋体" w:cs="宋体"/>
          <w:color w:val="000000"/>
          <w:sz w:val="24"/>
          <w:szCs w:val="22"/>
          <w:u w:val="single"/>
        </w:rPr>
        <w:t xml:space="preserve">国家和地方现行规范</w:t>
      </w:r>
      <w:r>
        <w:rPr>
          <w:rFonts w:ascii="宋体" w:hAnsi="宋体" w:eastAsia="宋体" w:cs="宋体"/>
          <w:color w:val="000000"/>
          <w:sz w:val="24"/>
          <w:szCs w:val="22"/>
        </w:rPr>
        <w:t xml:space="preserve">。</w:t>
      </w:r>
      <w:r/>
    </w:p>
    <w:p>
      <w:pPr>
        <w:keepLines/>
        <w:keepNext/>
        <w:spacing w:before="120" w:after="120"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二、工程设计范围、阶段与服务内容</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1.工程设计范围：</w:t>
      </w:r>
      <w:r>
        <w:rPr>
          <w:rFonts w:ascii="宋体" w:hAnsi="宋体" w:eastAsia="宋体" w:cs="宋体"/>
          <w:color w:val="000000"/>
          <w:sz w:val="24"/>
          <w:szCs w:val="22"/>
          <w:u w:val="single"/>
        </w:rPr>
        <w:t xml:space="preserve">本项目</w:t>
      </w:r>
      <w:r>
        <w:rPr>
          <w:rFonts w:ascii="宋体" w:hAnsi="宋体" w:eastAsia="宋体" w:cs="宋体"/>
          <w:color w:val="000000"/>
          <w:sz w:val="24"/>
          <w:szCs w:val="22"/>
          <w:u w:val="single"/>
        </w:rPr>
        <w:t xml:space="preserve">拟</w:t>
      </w:r>
      <w:r>
        <w:rPr>
          <w:rFonts w:hint="eastAsia" w:ascii="宋体" w:hAnsi="宋体" w:eastAsia="宋体" w:cs="宋体"/>
          <w:sz w:val="24"/>
          <w:szCs w:val="24"/>
          <w:u w:val="single"/>
        </w:rPr>
        <w:t xml:space="preserve">对姑苏区</w:t>
      </w:r>
      <w:r>
        <w:rPr>
          <w:rFonts w:hint="eastAsia" w:ascii="宋体" w:hAnsi="宋体" w:eastAsia="宋体" w:cs="宋体"/>
          <w:sz w:val="24"/>
          <w:szCs w:val="24"/>
          <w:u w:val="single"/>
        </w:rPr>
        <w:t xml:space="preserve">范围内</w:t>
      </w:r>
      <w:r>
        <w:rPr>
          <w:rFonts w:hint="eastAsia" w:ascii="宋体" w:hAnsi="宋体" w:eastAsia="宋体" w:cs="宋体"/>
          <w:sz w:val="24"/>
          <w:szCs w:val="24"/>
          <w:u w:val="single"/>
        </w:rPr>
        <w:t xml:space="preserve">虎丘综改首期</w:t>
      </w:r>
      <w:r>
        <w:rPr>
          <w:rFonts w:hint="eastAsia" w:ascii="宋体" w:hAnsi="宋体" w:eastAsia="宋体" w:cs="宋体"/>
          <w:sz w:val="24"/>
          <w:szCs w:val="24"/>
          <w:u w:val="single"/>
        </w:rPr>
        <w:t xml:space="preserve">启动区、沧浪新城新</w:t>
      </w:r>
      <w:r>
        <w:rPr>
          <w:rFonts w:hint="eastAsia" w:ascii="宋体" w:hAnsi="宋体" w:eastAsia="宋体" w:cs="宋体"/>
          <w:sz w:val="24"/>
          <w:szCs w:val="24"/>
          <w:u w:val="single"/>
        </w:rPr>
        <w:t xml:space="preserve">郭</w:t>
      </w:r>
      <w:r>
        <w:rPr>
          <w:rFonts w:hint="eastAsia" w:ascii="宋体" w:hAnsi="宋体" w:eastAsia="宋体" w:cs="宋体"/>
          <w:sz w:val="24"/>
          <w:szCs w:val="24"/>
          <w:u w:val="single"/>
        </w:rPr>
        <w:t xml:space="preserve">港南、炒米</w:t>
      </w:r>
      <w:r>
        <w:rPr>
          <w:rFonts w:hint="eastAsia" w:ascii="宋体" w:hAnsi="宋体" w:eastAsia="宋体" w:cs="宋体"/>
          <w:sz w:val="24"/>
          <w:szCs w:val="24"/>
          <w:u w:val="single"/>
        </w:rPr>
        <w:t xml:space="preserve">浜</w:t>
      </w:r>
      <w:r>
        <w:rPr>
          <w:rFonts w:hint="eastAsia" w:ascii="宋体" w:hAnsi="宋体" w:eastAsia="宋体" w:cs="宋体"/>
          <w:sz w:val="24"/>
          <w:szCs w:val="24"/>
          <w:u w:val="single"/>
        </w:rPr>
        <w:t xml:space="preserve">旧城区改建东部地块等符合控</w:t>
      </w:r>
      <w:r>
        <w:rPr>
          <w:rFonts w:hint="eastAsia" w:ascii="宋体" w:hAnsi="宋体" w:eastAsia="宋体" w:cs="宋体"/>
          <w:sz w:val="24"/>
          <w:szCs w:val="24"/>
          <w:u w:val="single"/>
        </w:rPr>
        <w:t xml:space="preserve">规</w:t>
      </w:r>
      <w:r>
        <w:rPr>
          <w:rFonts w:hint="eastAsia" w:ascii="宋体" w:hAnsi="宋体" w:eastAsia="宋体" w:cs="宋体"/>
          <w:sz w:val="24"/>
          <w:szCs w:val="24"/>
          <w:u w:val="single"/>
        </w:rPr>
        <w:t xml:space="preserve">及供地条件的非绿化用地的空闲地块，采取拆除围墙，建设临时草坪或临时绿化的方式进行地块覆绿，并对主次干道、沿河周边进行见缝插绿、街头补绿等地被更新工作，同时根据现场条件在原五院东南侧地块等设置</w:t>
      </w:r>
      <w:r>
        <w:rPr>
          <w:rFonts w:hint="cs" w:ascii="宋体" w:hAnsi="宋体" w:eastAsia="宋体" w:cs="宋体"/>
          <w:sz w:val="24"/>
          <w:szCs w:val="24"/>
          <w:u w:val="single"/>
        </w:rPr>
        <w:t xml:space="preserve">“</w:t>
      </w:r>
      <w:r>
        <w:rPr>
          <w:rFonts w:hint="eastAsia" w:ascii="宋体" w:hAnsi="宋体" w:eastAsia="宋体" w:cs="宋体"/>
          <w:sz w:val="24"/>
          <w:szCs w:val="24"/>
          <w:u w:val="single"/>
        </w:rPr>
        <w:t xml:space="preserve">嵌入式</w:t>
      </w:r>
      <w:r>
        <w:rPr>
          <w:rFonts w:hint="cs" w:ascii="宋体" w:hAnsi="宋体" w:eastAsia="宋体" w:cs="宋体"/>
          <w:sz w:val="24"/>
          <w:szCs w:val="24"/>
          <w:u w:val="single"/>
        </w:rPr>
        <w:t xml:space="preserve">”</w:t>
      </w:r>
      <w:r>
        <w:rPr>
          <w:rFonts w:hint="eastAsia" w:ascii="宋体" w:hAnsi="宋体" w:eastAsia="宋体" w:cs="宋体"/>
          <w:sz w:val="24"/>
          <w:szCs w:val="24"/>
          <w:u w:val="single"/>
        </w:rPr>
        <w:t xml:space="preserve">临时足球场；对土地性质为公园绿地的空闲地块如横塘东街</w:t>
      </w:r>
      <w:r>
        <w:rPr>
          <w:rFonts w:hint="eastAsia" w:ascii="宋体" w:hAnsi="宋体" w:eastAsia="宋体" w:cs="宋体"/>
          <w:sz w:val="24"/>
          <w:szCs w:val="24"/>
          <w:u w:val="single"/>
        </w:rPr>
        <w:t xml:space="preserve">驿</w:t>
      </w:r>
      <w:r>
        <w:rPr>
          <w:rFonts w:hint="eastAsia" w:ascii="宋体" w:hAnsi="宋体" w:eastAsia="宋体" w:cs="宋体"/>
          <w:sz w:val="24"/>
          <w:szCs w:val="24"/>
          <w:u w:val="single"/>
        </w:rPr>
        <w:t xml:space="preserve">东苑地块，设计注重融入植物优化，提升绿化景观等复合功能，实施口袋公园建设；</w:t>
      </w:r>
      <w:r>
        <w:rPr>
          <w:rFonts w:hint="eastAsia" w:ascii="宋体" w:hAnsi="宋体" w:eastAsia="宋体" w:cs="宋体"/>
          <w:sz w:val="24"/>
          <w:szCs w:val="24"/>
          <w:u w:val="single"/>
        </w:rPr>
        <w:t xml:space="preserve">对虎池路</w:t>
      </w:r>
      <w:r>
        <w:rPr>
          <w:rFonts w:hint="eastAsia" w:ascii="宋体" w:hAnsi="宋体" w:eastAsia="宋体" w:cs="宋体"/>
          <w:sz w:val="24"/>
          <w:szCs w:val="24"/>
          <w:u w:val="single"/>
        </w:rPr>
        <w:t xml:space="preserve">周边、江昊路周边及建设项目</w:t>
      </w:r>
      <w:r>
        <w:rPr>
          <w:rFonts w:hint="eastAsia" w:ascii="宋体" w:hAnsi="宋体" w:eastAsia="宋体" w:cs="宋体"/>
          <w:sz w:val="24"/>
          <w:szCs w:val="24"/>
          <w:u w:val="single"/>
        </w:rPr>
        <w:t xml:space="preserve">退线抛荒</w:t>
      </w:r>
      <w:r>
        <w:rPr>
          <w:rFonts w:hint="eastAsia" w:ascii="宋体" w:hAnsi="宋体" w:eastAsia="宋体" w:cs="宋体"/>
          <w:sz w:val="24"/>
          <w:szCs w:val="24"/>
          <w:u w:val="single"/>
        </w:rPr>
        <w:t xml:space="preserve">地、</w:t>
      </w:r>
      <w:r>
        <w:rPr>
          <w:rFonts w:hint="eastAsia" w:ascii="宋体" w:hAnsi="宋体" w:eastAsia="宋体" w:cs="宋体"/>
          <w:sz w:val="24"/>
          <w:szCs w:val="24"/>
          <w:u w:val="single"/>
        </w:rPr>
        <w:t xml:space="preserve">夹心地</w:t>
      </w:r>
      <w:r>
        <w:rPr>
          <w:rFonts w:hint="eastAsia" w:ascii="宋体" w:hAnsi="宋体" w:eastAsia="宋体" w:cs="宋体"/>
          <w:sz w:val="24"/>
          <w:szCs w:val="24"/>
          <w:u w:val="single"/>
        </w:rPr>
        <w:t xml:space="preserve">进行梳理整治，完善绿化生态环境；对齐门外大街、江星路、江月路等道路绿化</w:t>
      </w:r>
      <w:r>
        <w:rPr>
          <w:rFonts w:hint="eastAsia" w:ascii="宋体" w:hAnsi="宋体" w:eastAsia="宋体" w:cs="宋体"/>
          <w:sz w:val="24"/>
          <w:szCs w:val="24"/>
          <w:u w:val="single"/>
        </w:rPr>
        <w:t xml:space="preserve">地被更新提升，清除老化地被植物、优化种植品种，提升绿化景观质量和绿色空间质量，促进区内生态恢复，提高城市自然生态质量和城市生活质量。</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2.工程设计阶段：</w:t>
      </w:r>
      <w:r>
        <w:rPr>
          <w:rFonts w:ascii="宋体" w:hAnsi="宋体" w:eastAsia="宋体" w:cs="宋体"/>
          <w:color w:val="000000"/>
          <w:sz w:val="24"/>
          <w:szCs w:val="22"/>
          <w:u w:val="single"/>
        </w:rPr>
        <w:t xml:space="preserve">方案设计、初步设计、施工图设计、编制设计概算、施工现场配合等</w:t>
      </w:r>
      <w:r>
        <w:rPr>
          <w:rFonts w:ascii="宋体" w:hAnsi="宋体" w:eastAsia="宋体" w:cs="宋体"/>
          <w:color w:val="000000"/>
          <w:sz w:val="24"/>
          <w:szCs w:val="22"/>
        </w:rPr>
        <w:t xml:space="preserve">。</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3.工程设计服务内容：</w:t>
      </w:r>
      <w:r>
        <w:rPr>
          <w:rFonts w:ascii="宋体" w:hAnsi="宋体" w:eastAsia="宋体" w:cs="宋体"/>
          <w:color w:val="000000"/>
          <w:sz w:val="24"/>
          <w:szCs w:val="22"/>
          <w:u w:val="single"/>
        </w:rPr>
        <w:t xml:space="preserve">方案设计、初步设计、施工图设计、编制设计概算、施工现场配合等</w:t>
      </w:r>
      <w:r>
        <w:rPr>
          <w:rFonts w:ascii="宋体" w:hAnsi="宋体" w:eastAsia="宋体" w:cs="宋体"/>
          <w:color w:val="000000"/>
          <w:sz w:val="24"/>
          <w:szCs w:val="22"/>
        </w:rPr>
        <w:t xml:space="preserve">。</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工程设计范围、阶段与服务内容详见专用合同条款附件1。</w:t>
      </w:r>
      <w:r/>
    </w:p>
    <w:p>
      <w:pPr>
        <w:keepLines/>
        <w:keepNext/>
        <w:spacing w:before="120" w:after="120"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三、工程设计周期</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计划开始设计日期：</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计划完成设计日期：</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具体工程设计周期以专用合同条款及其附件的约定为准。</w:t>
      </w:r>
      <w:r/>
    </w:p>
    <w:p>
      <w:pPr>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四、合同价格形式与签约合同价</w:t>
      </w:r>
      <w:r>
        <w:rPr>
          <w:rFonts w:ascii="宋体" w:hAnsi="宋体" w:eastAsia="宋体" w:cs="宋体"/>
          <w:b/>
          <w:bCs/>
          <w:color w:val="000000"/>
          <w:sz w:val="24"/>
          <w:szCs w:val="26"/>
        </w:rPr>
        <w:tab/>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1.合同价格形式：</w:t>
      </w:r>
      <w:r>
        <w:rPr>
          <w:rFonts w:ascii="宋体" w:hAnsi="宋体" w:eastAsia="宋体" w:cs="宋体"/>
          <w:color w:val="000000"/>
          <w:sz w:val="24"/>
          <w:szCs w:val="22"/>
          <w:u w:val="single"/>
        </w:rPr>
        <w:t xml:space="preserve">暂估金额</w:t>
      </w:r>
      <w:r>
        <w:rPr>
          <w:rFonts w:ascii="宋体" w:hAnsi="宋体" w:eastAsia="宋体" w:cs="宋体"/>
          <w:color w:val="000000"/>
          <w:sz w:val="24"/>
          <w:szCs w:val="22"/>
          <w:u w:val="single"/>
        </w:rPr>
        <w:t xml:space="preserve">，最终按施工标底价结算；</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2.签约合同价为：</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人民币（大写）</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五、发包人代表与设计人项目负责人</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发包人代表：</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潘奇芝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设计人项目负责人：</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六、合同文件构成</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本协议书与下列文件一起构成合同文件：</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（1）专用合同条款及其附件； </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（2）通用合同条款； </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（3）成交通知书（如果有）；</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（4）投标函及其附录（如果有）；</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（5）发包人要求；</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（6）技术标准；</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（7）发包人提供的上一阶段图纸（如果有）；</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（8）其他合同文件。</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在合同履行过程中形成的与合同有关的文件均构成合同文件组成部分。</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上述各项合同文件包括合同当事人就该项合同文件所</w:t>
      </w:r>
      <w:r>
        <w:rPr>
          <w:rFonts w:ascii="宋体" w:hAnsi="宋体" w:eastAsia="宋体" w:cs="宋体"/>
          <w:color w:val="000000"/>
          <w:sz w:val="24"/>
          <w:szCs w:val="22"/>
        </w:rPr>
        <w:t xml:space="preserve">作出</w:t>
      </w:r>
      <w:r>
        <w:rPr>
          <w:rFonts w:ascii="宋体" w:hAnsi="宋体" w:eastAsia="宋体" w:cs="宋体"/>
          <w:color w:val="000000"/>
          <w:sz w:val="24"/>
          <w:szCs w:val="22"/>
        </w:rPr>
        <w:t xml:space="preserve">的补充和修改，属于同一类内容的文件，应以最新签署的为准。</w:t>
      </w:r>
      <w:r/>
    </w:p>
    <w:p>
      <w:pPr>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七、承诺</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1.发包人承诺按照法律规定履行项目审批手续，按照合同约定提供设计依据，并按合同约定的期限和方式支付合同价款。</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2.设计人承诺按照法律和技术标准规定及合同约定提供工程设计服务。</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八、词语含义</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本协议书中词语含义与第二部分通用合同条款中赋予的含义相同。</w:t>
      </w:r>
      <w:r/>
    </w:p>
    <w:p>
      <w:pPr>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九、签订地点</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本合同在</w:t>
      </w:r>
      <w:r>
        <w:rPr>
          <w:rFonts w:ascii="宋体" w:hAnsi="宋体" w:eastAsia="宋体" w:cs="宋体"/>
          <w:color w:val="000000"/>
          <w:sz w:val="24"/>
          <w:szCs w:val="22"/>
          <w:u w:val="single"/>
        </w:rPr>
        <w:t xml:space="preserve"> 苏州市姑苏区 </w:t>
      </w:r>
      <w:r>
        <w:rPr>
          <w:rFonts w:ascii="宋体" w:hAnsi="宋体" w:eastAsia="宋体" w:cs="宋体"/>
          <w:color w:val="000000"/>
          <w:sz w:val="24"/>
          <w:szCs w:val="22"/>
        </w:rPr>
        <w:t xml:space="preserve">签订。</w:t>
      </w:r>
      <w:r/>
    </w:p>
    <w:p>
      <w:pPr>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十、补充协议</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合同未尽事宜，合同当事人另行签订补充协议，补充协议是合同的组成部分。</w:t>
      </w:r>
      <w:r/>
    </w:p>
    <w:p>
      <w:pPr>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十一、合同生效</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本合同自</w:t>
      </w:r>
      <w:r>
        <w:rPr>
          <w:rFonts w:ascii="宋体" w:hAnsi="宋体" w:eastAsia="宋体" w:cs="宋体"/>
          <w:color w:val="000000"/>
          <w:sz w:val="24"/>
          <w:szCs w:val="22"/>
          <w:u w:val="single"/>
        </w:rPr>
        <w:t xml:space="preserve">双方签字盖章之日起</w:t>
      </w:r>
      <w:r>
        <w:rPr>
          <w:rFonts w:ascii="宋体" w:hAnsi="宋体" w:eastAsia="宋体" w:cs="宋体"/>
          <w:color w:val="000000"/>
          <w:sz w:val="24"/>
          <w:szCs w:val="22"/>
        </w:rPr>
        <w:t xml:space="preserve">生效。</w:t>
      </w:r>
      <w:r/>
    </w:p>
    <w:p>
      <w:pPr>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十二、合同份数</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本合同正本一式</w:t>
      </w:r>
      <w:r>
        <w:rPr>
          <w:rFonts w:ascii="宋体" w:hAnsi="宋体" w:eastAsia="宋体" w:cs="宋体"/>
          <w:color w:val="000000"/>
          <w:sz w:val="24"/>
          <w:szCs w:val="22"/>
          <w:u w:val="single"/>
        </w:rPr>
        <w:t xml:space="preserve"> 6 </w:t>
      </w:r>
      <w:r>
        <w:rPr>
          <w:rFonts w:ascii="宋体" w:hAnsi="宋体" w:eastAsia="宋体" w:cs="宋体"/>
          <w:color w:val="000000"/>
          <w:sz w:val="24"/>
          <w:szCs w:val="22"/>
        </w:rPr>
        <w:t xml:space="preserve">份、副本一式</w:t>
      </w:r>
      <w:r>
        <w:rPr>
          <w:rFonts w:ascii="宋体" w:hAnsi="宋体" w:eastAsia="宋体" w:cs="宋体"/>
          <w:color w:val="000000"/>
          <w:sz w:val="24"/>
          <w:szCs w:val="22"/>
          <w:u w:val="single"/>
        </w:rPr>
        <w:t xml:space="preserve"> 4 </w:t>
      </w:r>
      <w:r>
        <w:rPr>
          <w:rFonts w:ascii="宋体" w:hAnsi="宋体" w:eastAsia="宋体" w:cs="宋体"/>
          <w:color w:val="000000"/>
          <w:sz w:val="24"/>
          <w:szCs w:val="22"/>
        </w:rPr>
        <w:t xml:space="preserve">份，均具有同等法律效力，发包人执正本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份、副本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份，设计人执正本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份、副本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份，采购代理机构执正本</w:t>
      </w:r>
      <w:r>
        <w:rPr>
          <w:rFonts w:ascii="宋体" w:hAnsi="宋体" w:eastAsia="宋体" w:cs="宋体"/>
          <w:color w:val="000000"/>
          <w:sz w:val="24"/>
          <w:szCs w:val="22"/>
          <w:u w:val="single"/>
        </w:rPr>
        <w:t xml:space="preserve">  1  </w:t>
      </w:r>
      <w:r>
        <w:rPr>
          <w:rFonts w:ascii="宋体" w:hAnsi="宋体" w:eastAsia="宋体" w:cs="宋体"/>
          <w:color w:val="000000"/>
          <w:sz w:val="24"/>
          <w:szCs w:val="22"/>
        </w:rPr>
        <w:t xml:space="preserve">份，财政监管部门执正本</w:t>
      </w:r>
      <w:r>
        <w:rPr>
          <w:rFonts w:ascii="宋体" w:hAnsi="宋体" w:eastAsia="宋体" w:cs="宋体"/>
          <w:color w:val="000000"/>
          <w:sz w:val="24"/>
          <w:szCs w:val="22"/>
          <w:u w:val="single"/>
        </w:rPr>
        <w:t xml:space="preserve"> 1 </w:t>
      </w:r>
      <w:r>
        <w:rPr>
          <w:rFonts w:ascii="宋体" w:hAnsi="宋体" w:eastAsia="宋体" w:cs="宋体"/>
          <w:color w:val="000000"/>
          <w:sz w:val="24"/>
          <w:szCs w:val="22"/>
        </w:rPr>
        <w:t xml:space="preserve">份。</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spacing w:line="400" w:lineRule="atLeast"/>
        <w:tabs>
          <w:tab w:val="left" w:pos="4410" w:leader="none"/>
        </w:tabs>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组织机构代码：</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组织机构代码：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p>
    <w:p>
      <w:pPr>
        <w:spacing w:line="400" w:lineRule="atLeast"/>
        <w:tabs>
          <w:tab w:val="left" w:pos="4410" w:leader="none"/>
        </w:tabs>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纳税人识别码：</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纳税人识别码：</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p>
    <w:p>
      <w:pPr>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  址：</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地  址：</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p>
    <w:p>
      <w:pPr>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邮政编码：</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邮政编码：</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p>
    <w:p>
      <w:pPr>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法定代表人：</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p>
    <w:p>
      <w:pPr>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委托代理人：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委托代理人：</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p>
    <w:p>
      <w:pPr>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电  话：</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电  话：</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p>
    <w:p>
      <w:pPr>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传  真：</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传  真：</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p>
    <w:p>
      <w:pPr>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电子信箱：</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电子信箱：</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p>
    <w:p>
      <w:pPr>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开户银行：</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开户银行：</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p>
    <w:p>
      <w:pPr>
        <w:spacing w:line="400" w:lineRule="atLeast"/>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账  号：</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账  号：</w:t>
      </w:r>
      <w:r>
        <w:rPr>
          <w:rFonts w:ascii="宋体" w:hAnsi="宋体" w:eastAsia="宋体" w:cs="宋体"/>
          <w:color w:val="000000"/>
          <w:sz w:val="24"/>
          <w:szCs w:val="24"/>
          <w:u w:val="single"/>
        </w:rPr>
        <w:t xml:space="preserve">            </w:t>
      </w:r>
      <w:r/>
    </w:p>
    <w:p>
      <w:pPr>
        <w:spacing w:line="400" w:lineRule="atLeast"/>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r>
      <w:r/>
    </w:p>
    <w:p>
      <w:pPr>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时  间：</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年</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月</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日 </w:t>
      </w:r>
      <w:r>
        <w:rPr>
          <w:rFonts w:ascii="宋体" w:hAnsi="宋体" w:eastAsia="宋体" w:cs="宋体"/>
          <w:i/>
          <w:color w:val="000000"/>
          <w:sz w:val="24"/>
          <w:szCs w:val="24"/>
        </w:rPr>
        <w:t xml:space="preserve"> </w:t>
      </w:r>
      <w:r>
        <w:rPr>
          <w:rFonts w:ascii="宋体" w:hAnsi="宋体" w:eastAsia="宋体" w:cs="宋体"/>
          <w:color w:val="000000"/>
          <w:sz w:val="24"/>
          <w:szCs w:val="24"/>
        </w:rPr>
        <w:t xml:space="preserve">时  间： </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年</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月</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日</w:t>
      </w:r>
      <w:r/>
    </w:p>
    <w:p>
      <w:pPr>
        <w:rPr>
          <w:rFonts w:hint="eastAsia" w:ascii="宋体" w:hAnsi="宋体" w:eastAsia="宋体" w:cs="宋体"/>
          <w:b/>
          <w:color w:val="000000"/>
          <w:sz w:val="24"/>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szCs w:val="30"/>
        </w:rPr>
      </w:r>
      <w:r/>
    </w:p>
    <w:p>
      <w:pPr>
        <w:rPr>
          <w:rFonts w:hint="eastAsia" w:ascii="宋体" w:hAnsi="宋体" w:eastAsia="宋体" w:cs="宋体"/>
          <w:b/>
          <w:color w:val="000000"/>
          <w:sz w:val="24"/>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szCs w:val="30"/>
        </w:rPr>
      </w:r>
      <w:r/>
    </w:p>
    <w:p>
      <w:pPr>
        <w:rPr>
          <w:rFonts w:hint="eastAsia" w:ascii="宋体" w:hAnsi="宋体" w:eastAsia="宋体" w:cs="宋体"/>
          <w:b/>
          <w:color w:val="000000"/>
          <w:sz w:val="24"/>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szCs w:val="30"/>
        </w:rPr>
      </w:r>
      <w:r/>
    </w:p>
    <w:p>
      <w:pPr>
        <w:rPr>
          <w:rFonts w:hint="eastAsia" w:ascii="宋体" w:hAnsi="宋体" w:eastAsia="宋体" w:cs="宋体"/>
          <w:b/>
          <w:color w:val="000000"/>
          <w:sz w:val="24"/>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szCs w:val="30"/>
        </w:rPr>
      </w:r>
      <w:r/>
    </w:p>
    <w:p>
      <w:pPr>
        <w:rPr>
          <w:rFonts w:hint="eastAsia" w:ascii="宋体" w:hAnsi="宋体" w:eastAsia="宋体" w:cs="宋体"/>
          <w:b/>
          <w:color w:val="000000"/>
          <w:sz w:val="24"/>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szCs w:val="30"/>
        </w:rPr>
      </w:r>
      <w:r/>
    </w:p>
    <w:p>
      <w:pPr>
        <w:rPr>
          <w:rFonts w:hint="eastAsia" w:ascii="宋体" w:hAnsi="宋体" w:eastAsia="宋体" w:cs="宋体"/>
          <w:b/>
          <w:color w:val="000000"/>
          <w:sz w:val="24"/>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szCs w:val="30"/>
        </w:rPr>
      </w:r>
      <w:r/>
    </w:p>
    <w:p>
      <w:pPr>
        <w:rPr>
          <w:rFonts w:hint="eastAsia" w:ascii="宋体" w:hAnsi="宋体" w:eastAsia="宋体" w:cs="宋体"/>
          <w:b/>
          <w:color w:val="000000"/>
          <w:sz w:val="24"/>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szCs w:val="30"/>
        </w:rPr>
      </w:r>
      <w:r/>
    </w:p>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p>
      <w:pPr>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jc w:val="center"/>
        <w:spacing w:after="120"/>
        <w:rPr>
          <w:rFonts w:hint="eastAsia" w:ascii="宋体" w:hAnsi="宋体" w:eastAsia="宋体" w:cs="宋体"/>
          <w:b/>
          <w:color w:val="000000"/>
          <w:sz w:val="24"/>
          <w:szCs w:val="30"/>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30"/>
        </w:rPr>
        <w:t xml:space="preserve">第二部分 通用合同条款</w:t>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参照住</w:t>
      </w:r>
      <w:r>
        <w:rPr>
          <w:rFonts w:ascii="宋体" w:hAnsi="宋体" w:eastAsia="宋体" w:cs="宋体"/>
          <w:color w:val="000000"/>
          <w:sz w:val="24"/>
          <w:szCs w:val="22"/>
        </w:rPr>
        <w:t xml:space="preserve">建部、国家工商行政管理局《建设工程设计合同（示范文本）》（专业建设工程）（GF-2015-0210）第二部分。</w:t>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2"/>
        </w:rPr>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p>
      <w:pPr>
        <w:ind w:firstLine="3584"/>
        <w:keepLines/>
        <w:keepNext/>
        <w:spacing w:line="400" w:lineRule="atLeast"/>
        <w:rPr>
          <w:rFonts w:ascii="Arial" w:hAnsi="Arial" w:eastAsia="Arial" w:cs="Arial"/>
          <w:sz w:val="30"/>
          <w:szCs w:val="30"/>
        </w:rPr>
        <w:pBdr>
          <w:top w:val="none" w:color="000000" w:sz="4" w:space="0"/>
          <w:left w:val="none" w:color="000000" w:sz="4" w:space="0"/>
          <w:bottom w:val="none" w:color="000000" w:sz="4" w:space="0"/>
          <w:right w:val="none" w:color="000000" w:sz="4" w:space="0"/>
        </w:pBdr>
        <w:outlineLvl w:val="2"/>
      </w:pPr>
      <w:r>
        <w:rPr>
          <w:rFonts w:ascii="宋体" w:hAnsi="宋体" w:eastAsia="宋体" w:cs="宋体"/>
          <w:b/>
          <w:color w:val="000000"/>
          <w:sz w:val="24"/>
          <w:szCs w:val="30"/>
        </w:rPr>
        <w:t xml:space="preserve">第三部分 专用合同条款</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1. 一般约定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1.1 词语定义与解释</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1.1.1合同</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1.1.1.8 其他合同文件包括：</w:t>
      </w:r>
      <w:r>
        <w:rPr>
          <w:rFonts w:ascii="宋体" w:hAnsi="宋体" w:eastAsia="宋体" w:cs="宋体"/>
          <w:color w:val="000000"/>
          <w:sz w:val="24"/>
          <w:szCs w:val="22"/>
          <w:u w:val="single"/>
        </w:rPr>
        <w:t xml:space="preserve">在设计过程中双方签署的补充协议文件</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1.3 法律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适用于合同的其他规范性文件：</w:t>
      </w:r>
      <w:r>
        <w:rPr>
          <w:rFonts w:ascii="宋体" w:hAnsi="宋体" w:eastAsia="宋体" w:cs="宋体"/>
          <w:color w:val="000000"/>
          <w:sz w:val="24"/>
          <w:szCs w:val="22"/>
          <w:u w:val="single"/>
        </w:rPr>
        <w:t xml:space="preserve">《中华人民共和国民法典》、《中华人民共和国建筑法》、《建设工程质量管理条例》、《中华人民共和国招标投标法》、其他法律法规以及江苏省和苏州市行业主管部门颁布的相关文件规定，如地方法规与国家法规相抵触，按国家法规执行</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 技术标准</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1.4.1适用于工程的技术标准包括：</w:t>
      </w:r>
      <w:r>
        <w:rPr>
          <w:rFonts w:ascii="宋体" w:hAnsi="宋体" w:eastAsia="宋体" w:cs="宋体"/>
          <w:color w:val="000000"/>
          <w:sz w:val="24"/>
          <w:szCs w:val="22"/>
          <w:u w:val="single"/>
        </w:rPr>
        <w:t xml:space="preserve">现行工程设计标准规范</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1.4.2 国外技术标准原文版本和中文译本的提供方：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提供国外技术标准的名称：</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提供国外技术标准的份数：</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提供国外技术标准的时间：</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提供国外技术标准的费用承担：</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1.4.3 发包人对工程的技术标准和功能要求的特殊要求：</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1.5 合同文件的优先顺序</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1、合同协议书</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2、成交通知书</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3、合同专用条款</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4、招标文件、答疑及澄清文件</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5、本工程设计任务书</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6、合同通用条款</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7、技术标准和要求</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8、投标文件</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9、辅助资料表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1.6 联络</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1.6.1 发包人和设计人应当在</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天内将与合同有关的通知、批准、证明、证书、指示、指令、要求、请求、同意、确定和决定等书面函件送达对方当事人。</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1.6.2 发包人和设计人联系信息</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发包人接收文件的地点：</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发包人指定的接收人为：</w:t>
      </w:r>
      <w:r>
        <w:rPr>
          <w:rFonts w:hint="eastAsia" w:ascii="宋体" w:hAnsi="宋体" w:eastAsia="宋体" w:cs="宋体"/>
          <w:color w:val="000000"/>
          <w:sz w:val="24"/>
          <w:szCs w:val="22"/>
          <w:u w:val="single"/>
        </w:rPr>
        <w:t xml:space="preserve">潘奇芝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发包人指定的联系电话及传真号码：</w:t>
      </w:r>
      <w:r>
        <w:rPr>
          <w:rFonts w:hint="eastAsia" w:ascii="宋体" w:hAnsi="宋体" w:eastAsia="宋体" w:cs="宋体"/>
          <w:color w:val="000000"/>
          <w:sz w:val="24"/>
          <w:szCs w:val="22"/>
          <w:u w:val="single"/>
        </w:rPr>
        <w:t xml:space="preserve"> 0512-68723317；</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发包人指定的电子邮箱：</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设计人接收文件的地点：</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设计人指定的接收人为：</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设计人指定的联系电话及传真号码：</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设计人指定的电子邮箱：</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1.8 保密</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保密期限：</w:t>
      </w:r>
      <w:r>
        <w:rPr>
          <w:rFonts w:ascii="宋体" w:hAnsi="宋体" w:eastAsia="宋体" w:cs="宋体"/>
          <w:color w:val="000000"/>
          <w:sz w:val="24"/>
          <w:szCs w:val="22"/>
          <w:u w:val="single"/>
        </w:rPr>
        <w:t xml:space="preserve">      10年     </w:t>
      </w:r>
      <w:r>
        <w:rPr>
          <w:rFonts w:ascii="宋体" w:hAnsi="宋体" w:eastAsia="宋体" w:cs="宋体"/>
          <w:color w:val="000000"/>
          <w:sz w:val="24"/>
          <w:szCs w:val="22"/>
        </w:rPr>
        <w:t xml:space="preserve">。</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2. 发包人</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2.1 发包人一般义务</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2.1.3 发包人其它义务：</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2.2 发包人代表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发包人代表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姓  名：</w:t>
      </w:r>
      <w:r>
        <w:rPr>
          <w:rFonts w:hint="eastAsia" w:ascii="宋体" w:hAnsi="宋体" w:eastAsia="宋体" w:cs="宋体"/>
          <w:color w:val="000000"/>
          <w:sz w:val="24"/>
          <w:szCs w:val="22"/>
          <w:u w:val="single"/>
        </w:rPr>
        <w:t xml:space="preserve">潘奇芝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职  </w:t>
      </w:r>
      <w:r>
        <w:rPr>
          <w:rFonts w:ascii="宋体" w:hAnsi="宋体" w:eastAsia="宋体" w:cs="宋体"/>
          <w:color w:val="000000"/>
          <w:sz w:val="24"/>
          <w:szCs w:val="22"/>
        </w:rPr>
        <w:t xml:space="preserve">务</w:t>
      </w:r>
      <w:r>
        <w:rPr>
          <w:rFonts w:ascii="宋体" w:hAnsi="宋体" w:eastAsia="宋体" w:cs="宋体"/>
          <w:color w:val="000000"/>
          <w:sz w:val="24"/>
          <w:szCs w:val="22"/>
        </w:rPr>
        <w:t xml:space="preserve">：</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0512-68723317</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发包人对发包人代表的授权范围如下：</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发包人更换发包人代表的，应当提前</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天书面通知设计人。</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2.3 发包人决定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2.3.2 发包人应在</w:t>
      </w:r>
      <w:r>
        <w:rPr>
          <w:rFonts w:ascii="宋体" w:hAnsi="宋体" w:eastAsia="宋体" w:cs="宋体"/>
          <w:color w:val="000000"/>
          <w:sz w:val="24"/>
          <w:szCs w:val="22"/>
          <w:u w:val="single"/>
        </w:rPr>
        <w:t xml:space="preserve">28</w:t>
      </w:r>
      <w:r>
        <w:rPr>
          <w:rFonts w:ascii="宋体" w:hAnsi="宋体" w:eastAsia="宋体" w:cs="宋体"/>
          <w:color w:val="000000"/>
          <w:sz w:val="24"/>
          <w:szCs w:val="22"/>
        </w:rPr>
        <w:t xml:space="preserve">天内对设计人书面提出的事项</w:t>
      </w:r>
      <w:r>
        <w:rPr>
          <w:rFonts w:ascii="宋体" w:hAnsi="宋体" w:eastAsia="宋体" w:cs="宋体"/>
          <w:color w:val="000000"/>
          <w:sz w:val="24"/>
          <w:szCs w:val="22"/>
        </w:rPr>
        <w:t xml:space="preserve">作出</w:t>
      </w:r>
      <w:r>
        <w:rPr>
          <w:rFonts w:ascii="宋体" w:hAnsi="宋体" w:eastAsia="宋体" w:cs="宋体"/>
          <w:color w:val="000000"/>
          <w:sz w:val="24"/>
          <w:szCs w:val="22"/>
        </w:rPr>
        <w:t xml:space="preserve">书面决定。</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3. 设计人</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3.1 设计人一般义务</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3.1.1 设计人</w:t>
      </w:r>
      <w:r>
        <w:rPr>
          <w:rFonts w:ascii="宋体" w:hAnsi="宋体" w:eastAsia="宋体" w:cs="宋体"/>
          <w:color w:val="000000"/>
          <w:sz w:val="24"/>
          <w:szCs w:val="22"/>
          <w:u w:val="single"/>
        </w:rPr>
        <w:t xml:space="preserve"> 需 </w:t>
      </w:r>
      <w:r>
        <w:rPr>
          <w:rFonts w:ascii="宋体" w:hAnsi="宋体" w:eastAsia="宋体" w:cs="宋体"/>
          <w:color w:val="000000"/>
          <w:sz w:val="24"/>
          <w:szCs w:val="22"/>
        </w:rPr>
        <w:t xml:space="preserve">（需/不需）配合发包人办理有关许可、批准或备案手续。</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3.1.3 设计人其他义务：</w:t>
      </w:r>
      <w:r>
        <w:rPr>
          <w:rFonts w:ascii="宋体" w:hAnsi="宋体" w:eastAsia="宋体" w:cs="宋体"/>
          <w:color w:val="000000"/>
          <w:sz w:val="24"/>
          <w:szCs w:val="22"/>
          <w:u w:val="single"/>
        </w:rPr>
        <w:t xml:space="preserve">方案设计、初步设计、施工图设计（含技术设计、专业设计及其他相关设计配合服务）、施工期配合服务、后期采购咨询服务等，承包人应完成各阶段的全部设计工作。</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3.2 项目负责人</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3.2.1 项目负责人</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姓    名：</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执业资格及等级：</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注册证书号：</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联系电话：</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设计人对项目负责人的授权范围如下：</w:t>
      </w:r>
      <w:r>
        <w:rPr>
          <w:rFonts w:ascii="宋体" w:hAnsi="宋体" w:eastAsia="宋体" w:cs="宋体"/>
          <w:color w:val="000000"/>
          <w:sz w:val="24"/>
          <w:szCs w:val="22"/>
          <w:u w:val="single"/>
        </w:rPr>
        <w:t xml:space="preserve">在设计人的授权范围内代表设计人全面负责本合同的履约，协调处理本项目设计的各项事宜，负责合同范围内各专业（或分包）设计的统筹协调管理。</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3.2.2 设计人更换项目负责人的，应提前</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天书面通知发包人。</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设计人擅自更换项目负责人的违约责任：</w:t>
      </w:r>
      <w:r>
        <w:rPr>
          <w:rFonts w:ascii="宋体" w:hAnsi="宋体" w:eastAsia="宋体" w:cs="宋体"/>
          <w:color w:val="000000"/>
          <w:sz w:val="24"/>
          <w:szCs w:val="22"/>
          <w:u w:val="single"/>
        </w:rPr>
        <w:t xml:space="preserve">如在项目实施过程中未经发包人同意擅自变更项目负责人的，设计人须支付给发包人人民币10万元/人次的违约金。</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3.2.3 设计人应在收到书面更换通知后</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天内更换项目负责人。</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设计人无正当理由拒绝更换项目负责人的违约责任：</w:t>
      </w:r>
      <w:r>
        <w:rPr>
          <w:rFonts w:ascii="宋体" w:hAnsi="宋体" w:eastAsia="宋体" w:cs="宋体"/>
          <w:color w:val="000000"/>
          <w:sz w:val="24"/>
          <w:szCs w:val="22"/>
          <w:u w:val="single"/>
        </w:rPr>
        <w:t xml:space="preserve">如果项目负责人未能很好履行其职责，发包人有权要求撤换，设计人应在收到该撤换要求后7日内更换，同时每发生一次，设计人向发包人支付以下金额的违约金：项目负责人人民币10万元/人次。</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3.3 设计人人员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3.3.1 设计人提交项目管理机构及人员安排报告的期限：</w:t>
      </w:r>
      <w:r>
        <w:rPr>
          <w:rFonts w:ascii="宋体" w:hAnsi="宋体" w:eastAsia="宋体" w:cs="宋体"/>
          <w:color w:val="000000"/>
          <w:sz w:val="24"/>
          <w:szCs w:val="22"/>
          <w:u w:val="single"/>
        </w:rPr>
        <w:t xml:space="preserve">接到中标通知书后7天内。</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3.3.3 设计人无正当理由拒绝撤换主要设计人员的违约责任：</w:t>
      </w:r>
      <w:r>
        <w:rPr>
          <w:rFonts w:ascii="宋体" w:hAnsi="宋体" w:eastAsia="宋体" w:cs="宋体"/>
          <w:color w:val="000000"/>
          <w:sz w:val="24"/>
          <w:szCs w:val="22"/>
          <w:u w:val="single"/>
        </w:rPr>
        <w:t xml:space="preserve">支付违约金人民币5万元/人次。</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3.4 设计分包</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3.4.1 设计分包的一般约定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禁止设计分包的工程包括：</w:t>
      </w:r>
      <w:r>
        <w:rPr>
          <w:rFonts w:ascii="宋体" w:hAnsi="宋体" w:eastAsia="宋体" w:cs="宋体"/>
          <w:color w:val="000000"/>
          <w:sz w:val="24"/>
          <w:szCs w:val="22"/>
          <w:u w:val="single"/>
        </w:rPr>
        <w:t xml:space="preserve">设计人未经发包人书面认可不得分包，一经发现，视为设计人违约。</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主体结构、关键性工作的范围：</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3.4.2设计分包的确定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允许分包的专业工程包括：</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其他关于分包的约定：</w:t>
      </w:r>
      <w:r>
        <w:rPr>
          <w:rFonts w:ascii="宋体" w:hAnsi="宋体" w:eastAsia="宋体" w:cs="宋体"/>
          <w:color w:val="000000"/>
          <w:sz w:val="24"/>
          <w:szCs w:val="22"/>
          <w:u w:val="single"/>
        </w:rPr>
        <w:t xml:space="preserve">设计人不得将本合同规定的设计任务转包</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3.4.3 设计人向发包人提交有关分包人资料包括：</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3.4.4 分包工程设计费支付方式：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3.5 联合体</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3.5.4 发包人向联合体支付设计费用的方式：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5. 工程设计要求</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5.1 工程设计一般要求</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5.1.2.1 工程设计的特殊标准或要求：</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5.1.2.2 工程设计适用的技术标准：</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5.3 工程设计文件的要求</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5.3.3 工程设计文件深度规定：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5.3.5 工程的合理使用寿命年限：</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6. 工程设计进度与周期</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6.1 工程设计进度计划</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6.1.1 工程设计进度计划的编制</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合同当事人约定的工程设计进度计划提交的时间：</w:t>
      </w:r>
      <w:r>
        <w:rPr>
          <w:rFonts w:ascii="宋体" w:hAnsi="宋体" w:eastAsia="宋体" w:cs="宋体"/>
          <w:color w:val="000000"/>
          <w:sz w:val="24"/>
          <w:szCs w:val="22"/>
          <w:u w:val="single"/>
        </w:rPr>
        <w:t xml:space="preserve">详见补充条款</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合同当事人约定的工程设计进度计划应包括的内容：</w:t>
      </w:r>
      <w:r>
        <w:rPr>
          <w:rFonts w:ascii="宋体" w:hAnsi="宋体" w:eastAsia="宋体" w:cs="宋体"/>
          <w:color w:val="000000"/>
          <w:sz w:val="24"/>
          <w:szCs w:val="22"/>
          <w:u w:val="single"/>
        </w:rPr>
        <w:t xml:space="preserve">详见补充条款</w:t>
      </w:r>
      <w:r>
        <w:rPr>
          <w:rFonts w:ascii="宋体" w:hAnsi="宋体" w:eastAsia="宋体" w:cs="宋体"/>
          <w:color w:val="000000"/>
          <w:sz w:val="24"/>
          <w:szCs w:val="22"/>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6.1.2 工程设计进度计划的修订</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发包人在收到工程设计进度计划后确认或提出修改意见的期限：</w:t>
      </w:r>
      <w:r>
        <w:rPr>
          <w:rFonts w:ascii="宋体" w:hAnsi="宋体" w:eastAsia="宋体" w:cs="宋体"/>
          <w:color w:val="000000"/>
          <w:sz w:val="24"/>
          <w:szCs w:val="22"/>
          <w:u w:val="single"/>
        </w:rPr>
        <w:t xml:space="preserve">详见补充条款</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6.3 工程设计进度延误</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6.3.1 因发包人原因导致工程设计进度延误</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（4）因发包人原因导致工程设计进度延误的其他情形：</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设计人应在发生进度延误的情形后</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天内向发包人发出要求延期的书面通知，在发生该情形后</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天内提交要求延期的详细说明。</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发包人收到设计人要求延期的详细说明后，应在</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天内进行审查并书面答复。</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6.5 提前交付工程设计文件</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6.5.2 提前交付工程设计文件的奖励：</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7．工程设计文件交付</w:t>
      </w:r>
      <w:r/>
    </w:p>
    <w:p>
      <w:pPr>
        <w:ind w:firstLine="420"/>
        <w:keepLines/>
        <w:keepNext/>
        <w:spacing w:line="400" w:lineRule="atLeast"/>
        <w:rPr>
          <w:rFonts w:ascii="Arial" w:hAnsi="Arial" w:eastAsia="Arial" w:cs="Arial"/>
          <w:b/>
          <w:bCs/>
          <w:sz w:val="24"/>
          <w:szCs w:val="24"/>
        </w:rPr>
        <w:pBdr>
          <w:top w:val="none" w:color="000000" w:sz="4" w:space="0"/>
          <w:left w:val="none" w:color="000000" w:sz="4" w:space="0"/>
          <w:bottom w:val="none" w:color="000000" w:sz="4" w:space="0"/>
          <w:right w:val="none" w:color="000000" w:sz="4" w:space="0"/>
        </w:pBdr>
        <w:outlineLvl w:val="4"/>
      </w:pPr>
      <w:r>
        <w:rPr>
          <w:rFonts w:ascii="宋体" w:hAnsi="宋体" w:eastAsia="宋体" w:cs="宋体"/>
          <w:b/>
          <w:bCs/>
          <w:color w:val="000000"/>
          <w:sz w:val="24"/>
          <w:szCs w:val="24"/>
        </w:rPr>
        <w:t xml:space="preserve">7.1 工程设计文件交付的内容</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7.1.2 发包人要求设计人提交电子版设计文件的具体形式为：</w:t>
      </w:r>
      <w:r>
        <w:rPr>
          <w:rFonts w:ascii="宋体" w:hAnsi="宋体" w:eastAsia="宋体" w:cs="宋体"/>
          <w:color w:val="000000"/>
          <w:sz w:val="24"/>
          <w:szCs w:val="22"/>
          <w:u w:val="single"/>
        </w:rPr>
        <w:t xml:space="preserve">无加密的CAD格式电子文本</w:t>
      </w:r>
      <w:r>
        <w:rPr>
          <w:rFonts w:ascii="宋体" w:hAnsi="宋体" w:eastAsia="宋体" w:cs="宋体"/>
          <w:color w:val="000000"/>
          <w:sz w:val="24"/>
          <w:szCs w:val="22"/>
        </w:rPr>
        <w:t xml:space="preserve">。</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8. 工程设计文件审查</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8.1 发包人对设计人的设计文件审查期限不超过</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8.3发包人应在审查同意设计人的工程设计文件后在</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天内，向政府有关部门报送工程设计文件。</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8.4 工程设计审查形式及时间安排：</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9. 施工现场配合服务</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9.1 发包人为设计人派赴现场的工作人员提供便利条件的内容包括：</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9.2 设计人应当在交付施工图设计文件并经审查合格后</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时间内提供施工现场配合服务。</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10. 合同价款与支付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10.2 合同价格形式</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（1）单价合同</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单价包含的风险范围：</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风险费用的计算方法：</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风险范围以外合同价格的调整方法：</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（2）总价合同</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总价包含的风险范围：</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风险费用的计算方法：</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风险范围以外合同价格的调整方法：</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numPr>
          <w:ilvl w:val="0"/>
          <w:numId w:val="14"/>
        </w:numPr>
        <w:jc w:val="left"/>
        <w:spacing w:after="160"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其他价格形式：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10.3 定金或预付款</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10.3.1 定金或预付款的比例</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定金的比例 </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或预付款的比例</w:t>
      </w:r>
      <w:r>
        <w:rPr>
          <w:rFonts w:ascii="宋体" w:hAnsi="宋体" w:eastAsia="宋体" w:cs="宋体"/>
          <w:color w:val="000000"/>
          <w:sz w:val="24"/>
          <w:szCs w:val="22"/>
          <w:u w:val="single"/>
        </w:rPr>
        <w:t xml:space="preserve"> 详见补充条款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10.3.2 定金或预付款的支付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定金或预付款的支付时间：</w:t>
      </w:r>
      <w:r>
        <w:rPr>
          <w:rFonts w:ascii="宋体" w:hAnsi="宋体" w:eastAsia="宋体" w:cs="宋体"/>
          <w:color w:val="000000"/>
          <w:sz w:val="24"/>
          <w:szCs w:val="22"/>
          <w:u w:val="single"/>
        </w:rPr>
        <w:t xml:space="preserve"> 合同签订后30天内</w:t>
      </w:r>
      <w:r>
        <w:rPr>
          <w:rFonts w:ascii="宋体" w:hAnsi="宋体" w:eastAsia="宋体" w:cs="宋体"/>
          <w:color w:val="000000"/>
          <w:sz w:val="24"/>
          <w:szCs w:val="22"/>
        </w:rPr>
        <w:t xml:space="preserve">。</w:t>
      </w:r>
      <w:r/>
    </w:p>
    <w:p>
      <w:pPr>
        <w:numPr>
          <w:ilvl w:val="0"/>
          <w:numId w:val="15"/>
        </w:numPr>
        <w:jc w:val="left"/>
        <w:spacing w:after="160"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工程设计变更与索赔</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11.5 设计人应于认为有理由提出增加合同价款或延长设计周期的要求事项发生后</w:t>
      </w:r>
      <w:r>
        <w:rPr>
          <w:rFonts w:ascii="宋体" w:hAnsi="宋体" w:eastAsia="宋体" w:cs="宋体"/>
          <w:color w:val="000000"/>
          <w:sz w:val="24"/>
          <w:szCs w:val="22"/>
          <w:u w:val="single"/>
        </w:rPr>
        <w:t xml:space="preserve">  14  </w:t>
      </w:r>
      <w:r>
        <w:rPr>
          <w:rFonts w:ascii="宋体" w:hAnsi="宋体" w:eastAsia="宋体" w:cs="宋体"/>
          <w:color w:val="000000"/>
          <w:sz w:val="24"/>
          <w:szCs w:val="22"/>
        </w:rPr>
        <w:t xml:space="preserve">天内书面通知发包人。</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设计人应在该事项发生后</w:t>
      </w:r>
      <w:r>
        <w:rPr>
          <w:rFonts w:ascii="宋体" w:hAnsi="宋体" w:eastAsia="宋体" w:cs="宋体"/>
          <w:color w:val="000000"/>
          <w:sz w:val="24"/>
          <w:szCs w:val="22"/>
          <w:u w:val="single"/>
        </w:rPr>
        <w:t xml:space="preserve">  14  </w:t>
      </w:r>
      <w:r>
        <w:rPr>
          <w:rFonts w:ascii="宋体" w:hAnsi="宋体" w:eastAsia="宋体" w:cs="宋体"/>
          <w:color w:val="000000"/>
          <w:sz w:val="24"/>
          <w:szCs w:val="22"/>
        </w:rPr>
        <w:t xml:space="preserve">天内向发包人提供证明设计人要求的书面声明。</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发包人应在接到设计人书面声明后的</w:t>
      </w:r>
      <w:r>
        <w:rPr>
          <w:rFonts w:ascii="宋体" w:hAnsi="宋体" w:eastAsia="宋体" w:cs="宋体"/>
          <w:color w:val="000000"/>
          <w:sz w:val="24"/>
          <w:szCs w:val="22"/>
          <w:u w:val="single"/>
        </w:rPr>
        <w:t xml:space="preserve">  28 </w:t>
      </w:r>
      <w:r>
        <w:rPr>
          <w:rFonts w:ascii="宋体" w:hAnsi="宋体" w:eastAsia="宋体" w:cs="宋体"/>
          <w:color w:val="000000"/>
          <w:sz w:val="24"/>
          <w:szCs w:val="22"/>
        </w:rPr>
        <w:t xml:space="preserve">天内，予以书面答复。</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12. 专业责任与保险</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12.2 设计人</w:t>
      </w:r>
      <w:r>
        <w:rPr>
          <w:rFonts w:ascii="宋体" w:hAnsi="宋体" w:eastAsia="宋体" w:cs="宋体"/>
          <w:color w:val="000000"/>
          <w:sz w:val="24"/>
          <w:szCs w:val="22"/>
          <w:u w:val="single"/>
        </w:rPr>
        <w:t xml:space="preserve">  不需 </w:t>
      </w:r>
      <w:r>
        <w:rPr>
          <w:rFonts w:ascii="宋体" w:hAnsi="宋体" w:eastAsia="宋体" w:cs="宋体"/>
          <w:color w:val="000000"/>
          <w:sz w:val="24"/>
          <w:szCs w:val="22"/>
        </w:rPr>
        <w:t xml:space="preserve">（需/不需）有发包人认可的工程设计责任保险。</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13. 知识产权</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13.1关于发包人提供给设计人的图纸、发包人为实施工程自行编制或委托编制的技术规格以及反映发包人关于合同要求或其他类似性质的文件的著作权的归属：</w:t>
      </w:r>
      <w:r>
        <w:rPr>
          <w:rFonts w:ascii="宋体" w:hAnsi="宋体" w:eastAsia="宋体" w:cs="宋体"/>
          <w:color w:val="000000"/>
          <w:sz w:val="24"/>
          <w:szCs w:val="22"/>
          <w:u w:val="single"/>
        </w:rPr>
        <w:t xml:space="preserve">归发包人所有</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关于发包人提供的上述文件的使用限制的要求：</w:t>
      </w:r>
      <w:r>
        <w:rPr>
          <w:rFonts w:ascii="宋体" w:hAnsi="宋体" w:eastAsia="宋体" w:cs="宋体"/>
          <w:color w:val="000000"/>
          <w:sz w:val="24"/>
          <w:szCs w:val="22"/>
          <w:u w:val="single"/>
        </w:rPr>
        <w:t xml:space="preserve">  仅用于本项目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13.2 关于设计人为实施工程所编制文件的著作权的归属：</w:t>
      </w:r>
      <w:r>
        <w:rPr>
          <w:rFonts w:ascii="宋体" w:hAnsi="宋体" w:eastAsia="宋体" w:cs="宋体"/>
          <w:color w:val="000000"/>
          <w:sz w:val="24"/>
          <w:szCs w:val="22"/>
          <w:u w:val="single"/>
        </w:rPr>
        <w:t xml:space="preserve">归发包人所有</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关于设计人提供的上述文件的使用限制的要求：</w:t>
      </w:r>
      <w:r>
        <w:rPr>
          <w:rFonts w:ascii="宋体" w:hAnsi="宋体" w:eastAsia="宋体" w:cs="宋体"/>
          <w:color w:val="000000"/>
          <w:sz w:val="24"/>
          <w:szCs w:val="22"/>
          <w:u w:val="single"/>
        </w:rPr>
        <w:t xml:space="preserve">无</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13.5 设计人在设计过程中所采用的专利、专有技术的使用费的承担方式：</w:t>
      </w:r>
      <w:r>
        <w:rPr>
          <w:rFonts w:ascii="宋体" w:hAnsi="宋体" w:eastAsia="宋体" w:cs="宋体"/>
          <w:color w:val="000000"/>
          <w:sz w:val="24"/>
          <w:szCs w:val="22"/>
          <w:u w:val="single"/>
        </w:rPr>
        <w:t xml:space="preserve">由设计人承担</w:t>
      </w:r>
      <w:r>
        <w:rPr>
          <w:rFonts w:ascii="宋体" w:hAnsi="宋体" w:eastAsia="宋体" w:cs="宋体"/>
          <w:color w:val="000000"/>
          <w:sz w:val="24"/>
          <w:szCs w:val="22"/>
        </w:rPr>
        <w:t xml:space="preserve">。</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14. 违约责任</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14.1 发包人违约责任</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14.1.1发包人支付设计人违约金：</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14.1.2 发包人逾期支付设计费的违约金：</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14.2 设计人违约责任</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14.2.1设计人支付发包人的违约金：</w:t>
      </w:r>
      <w:r>
        <w:rPr>
          <w:rFonts w:ascii="宋体" w:hAnsi="宋体" w:eastAsia="宋体" w:cs="宋体"/>
          <w:color w:val="000000"/>
          <w:sz w:val="24"/>
          <w:szCs w:val="22"/>
          <w:u w:val="single"/>
        </w:rPr>
        <w:t xml:space="preserve"> 详见补充条款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14.2.2设计人逾期交付工程设计文件的违约金：</w:t>
      </w:r>
      <w:r>
        <w:rPr>
          <w:rFonts w:ascii="宋体" w:hAnsi="宋体" w:eastAsia="宋体" w:cs="宋体"/>
          <w:color w:val="000000"/>
          <w:sz w:val="24"/>
          <w:szCs w:val="22"/>
          <w:u w:val="single"/>
        </w:rPr>
        <w:t xml:space="preserve">设计人未能按期提交设计文件的（发包人同意延长期限的除外），则每延期3天（不足3天按3天计），业主将分别按相应阶段设计合同价的3%计扣设计人违约金。延期超过30天时，业主可以解除合同</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设计人逾期交付工程设计文件的违约金的上限：</w:t>
      </w:r>
      <w:r>
        <w:rPr>
          <w:rFonts w:ascii="宋体" w:hAnsi="宋体" w:eastAsia="宋体" w:cs="宋体"/>
          <w:color w:val="000000"/>
          <w:sz w:val="24"/>
          <w:szCs w:val="22"/>
          <w:u w:val="single"/>
        </w:rPr>
        <w:t xml:space="preserve">无上限</w:t>
      </w:r>
      <w:r>
        <w:rPr>
          <w:rFonts w:ascii="宋体" w:hAnsi="宋体" w:eastAsia="宋体" w:cs="宋体"/>
          <w:color w:val="000000"/>
          <w:sz w:val="24"/>
          <w:szCs w:val="22"/>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14.2.3设计人设计文件不合格的损失赔偿金的上限：</w:t>
      </w:r>
      <w:r>
        <w:rPr>
          <w:rFonts w:ascii="宋体" w:hAnsi="宋体" w:eastAsia="宋体" w:cs="宋体"/>
          <w:color w:val="000000"/>
          <w:sz w:val="24"/>
          <w:szCs w:val="22"/>
          <w:u w:val="single"/>
        </w:rPr>
        <w:t xml:space="preserve">无上限</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14.2.4 设计人未经发包人同意擅自对工程设计进行分包的违约责任：</w:t>
      </w:r>
      <w:r>
        <w:rPr>
          <w:rFonts w:ascii="宋体" w:hAnsi="宋体" w:eastAsia="宋体" w:cs="宋体"/>
          <w:color w:val="000000"/>
          <w:sz w:val="24"/>
          <w:szCs w:val="22"/>
          <w:u w:val="single"/>
        </w:rPr>
        <w:t xml:space="preserve">设计人将设计任务转包，或者未经业主同意私自分包的，业主将有权解除合同，并计扣设计人合同价5%～10%的违约金，并承担由此造成的损失</w:t>
      </w:r>
      <w:r>
        <w:rPr>
          <w:rFonts w:ascii="宋体" w:hAnsi="宋体" w:eastAsia="宋体" w:cs="宋体"/>
          <w:color w:val="000000"/>
          <w:sz w:val="24"/>
          <w:szCs w:val="22"/>
        </w:rPr>
        <w:t xml:space="preserve">。</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15. 不可抗力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15.1 不可抗力的确认</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除通用合同条款约定的不可抗力事件之外，视为不可抗力的其他情形：</w:t>
      </w:r>
      <w:r>
        <w:rPr>
          <w:rFonts w:ascii="宋体" w:hAnsi="宋体" w:eastAsia="宋体" w:cs="宋体"/>
          <w:color w:val="000000"/>
          <w:sz w:val="24"/>
          <w:szCs w:val="22"/>
          <w:u w:val="single"/>
        </w:rPr>
        <w:t xml:space="preserve">无</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16. 合同解除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16.2 有下列情形之一的，可以解除合同：</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（3）暂停设计期限已连续超过</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16.4 发包人向设计人支付已完工作设计费的期限为</w:t>
      </w:r>
      <w:r>
        <w:rPr>
          <w:rFonts w:ascii="宋体" w:hAnsi="宋体" w:eastAsia="宋体" w:cs="宋体"/>
          <w:color w:val="000000"/>
          <w:sz w:val="24"/>
          <w:szCs w:val="22"/>
          <w:u w:val="single"/>
        </w:rPr>
        <w:t xml:space="preserve">  7  </w:t>
      </w:r>
      <w:r>
        <w:rPr>
          <w:rFonts w:ascii="宋体" w:hAnsi="宋体" w:eastAsia="宋体" w:cs="宋体"/>
          <w:color w:val="000000"/>
          <w:sz w:val="24"/>
          <w:szCs w:val="22"/>
        </w:rPr>
        <w:t xml:space="preserve">天内。</w:t>
      </w:r>
      <w:r/>
    </w:p>
    <w:p>
      <w:pPr>
        <w:ind w:firstLine="420"/>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17. 争议解决</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17.3 争议评审</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合同当事人是否同意将工程争议提交争议评审小组决定：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17.3.1 争议评审小组的确定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争议评审小组成员的确定：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选定争议评审员的期限：</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评审所发生的费用承担方式：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其他事项的约定：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17.3.2 争议评审小组的决定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合同当事人关于本事项的约定：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17.4仲裁或诉讼</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因合同及合同有关事项发生的争议，按下列第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种方式解决：</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（1）向</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仲裁委员会申请仲裁；</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（2）向</w:t>
      </w:r>
      <w:r>
        <w:rPr>
          <w:rFonts w:ascii="宋体" w:hAnsi="宋体" w:eastAsia="宋体" w:cs="宋体"/>
          <w:color w:val="000000"/>
          <w:sz w:val="24"/>
          <w:szCs w:val="22"/>
          <w:u w:val="single"/>
        </w:rPr>
        <w:t xml:space="preserve"> 苏州市姑苏区 </w:t>
      </w:r>
      <w:r>
        <w:rPr>
          <w:rFonts w:ascii="宋体" w:hAnsi="宋体" w:eastAsia="宋体" w:cs="宋体"/>
          <w:color w:val="000000"/>
          <w:sz w:val="24"/>
          <w:szCs w:val="22"/>
        </w:rPr>
        <w:t xml:space="preserve">人民法院起诉。</w:t>
      </w:r>
      <w:r/>
    </w:p>
    <w:p>
      <w:pPr>
        <w:ind w:firstLine="422"/>
        <w:keepLines/>
        <w:keepNext/>
        <w:spacing w:line="400" w:lineRule="atLeast"/>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ascii="宋体" w:hAnsi="宋体" w:eastAsia="宋体" w:cs="宋体"/>
          <w:b/>
          <w:bCs/>
          <w:color w:val="000000"/>
          <w:sz w:val="24"/>
          <w:szCs w:val="26"/>
        </w:rPr>
        <w:t xml:space="preserve"> 18. 其他（补充条款）</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（1）本项目的总投资约</w:t>
      </w:r>
      <w:r>
        <w:rPr>
          <w:rFonts w:hint="eastAsia" w:ascii="宋体" w:hAnsi="宋体" w:eastAsia="宋体" w:cs="宋体"/>
          <w:color w:val="000000"/>
          <w:sz w:val="24"/>
          <w:szCs w:val="22"/>
        </w:rPr>
        <w:t xml:space="preserve">20</w:t>
      </w:r>
      <w:r>
        <w:rPr>
          <w:rFonts w:ascii="宋体" w:hAnsi="宋体" w:eastAsia="宋体" w:cs="宋体"/>
          <w:color w:val="000000"/>
          <w:sz w:val="24"/>
          <w:szCs w:val="22"/>
        </w:rPr>
        <w:t xml:space="preserve">00万元，设计人提供的设计方案及对应的估算、初步设计及对应的概算应控制在1</w:t>
      </w:r>
      <w:r>
        <w:rPr>
          <w:rFonts w:hint="eastAsia" w:ascii="宋体" w:hAnsi="宋体" w:eastAsia="宋体" w:cs="宋体"/>
          <w:color w:val="000000"/>
          <w:sz w:val="24"/>
          <w:szCs w:val="22"/>
        </w:rPr>
        <w:t xml:space="preserve">8</w:t>
      </w:r>
      <w:r>
        <w:rPr>
          <w:rFonts w:ascii="宋体" w:hAnsi="宋体" w:eastAsia="宋体" w:cs="宋体"/>
          <w:color w:val="000000"/>
          <w:sz w:val="24"/>
          <w:szCs w:val="22"/>
        </w:rPr>
        <w:t xml:space="preserve">00万元以内。</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本项目是财政性投资建设项目，设计费与初步设计阶段政府批准的工程总投资挂钩，以设计费总额的20%作为限额设计的考核。设计人的设计范围为包含方案设计、初步设计、施工图设计等。设计费结算时扣除非设计人设计缺陷原因增加的投资，如果设计范围内的工程投资（按经评审的结算造价）总额每超过政府批准的同口径投资总额的2%，则扣除设计费总额的1%，扣除上限为设计费总额的20%。</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（3）乙方必须保证设计方案及施工图与现场相对应，对施工具有实际指导意义，因乙方现场查勘不准确导致的变更金额超过合同价的8%时，变更每超过50万元，设计费相应扣除1万元。</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（4）发包人单独委托的专业设计完成后，设计人应对图纸进行审核，避免因各专业之间不协调造成无法满足使用功能、空间高度等要求。因配合专业设计而导致设计人设计范围内发生调整，不再计取费用。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本项目包含但不仅限于地块的绿化、景观进行改造提升，改换中分带、侧分带、人行道及沿线绿地长势不良的绿化，打造重要节点绿化，提升对外展示效果。投标人应提供设计费组成(分专业分阶段，有单价及总价)，便于在项目规模、设计范围发生变化时调整。</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（6）设计费结算及支付：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最终设计费用根据国家发展计划委员会、建设部颁布的《工程勘察设计设计收费标准》（2002年修订本）计算设计收费确定。在合同实施期间，设计费用（下浮）不随国家政策或法规、标准及市场因素、工程规模的变化而进行调整。也不因实际设计周期的延长或缩短而调整。</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2）本合同的设计费用</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万元，具体设计费金额按施工标底价结算。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支付方式：合同签订后甲方支付乙方合同金额的30%作为预付款，乙方提交初步设计及概算，并经甲方确认后支付至合同价的50%，乙方提交施工图后，并经甲方确认后支付至合同价的80%；工程竣工验收后，按标底报告中建安工程费结算后结清设计费。甲方每次付款前，乙方必须按甲方每次书面确认支付的款</w:t>
      </w:r>
      <w:r>
        <w:rPr>
          <w:rFonts w:ascii="宋体" w:hAnsi="宋体" w:eastAsia="宋体" w:cs="宋体"/>
          <w:color w:val="000000"/>
          <w:sz w:val="24"/>
          <w:szCs w:val="22"/>
        </w:rPr>
        <w:t xml:space="preserve">项先行向甲方提供足额合法且符合当地税务规定的发票，否则甲方有权拒绝支付相应费用。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注：该项设计费包括设计内容中所需的所有评审费用、专家费用。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4）付款方式：数字人民币支付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（7）如果在履行设计合同过程中乙方出现违约(如设计质量问题、后续服务、不履行承诺要求等)，甲方有权解除设计合同。</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（8）设计人应履行的其他义务：</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1）设计人应无条件服从业主的统一指挥、安排，做好与其他单位的协调、配合工作，设计人为配合上述工作可能发生的一切费用，均已计入设计人的投标报价中，业主将</w:t>
      </w:r>
      <w:r>
        <w:rPr>
          <w:rFonts w:ascii="宋体" w:hAnsi="宋体" w:eastAsia="宋体" w:cs="宋体"/>
          <w:color w:val="000000"/>
          <w:sz w:val="24"/>
          <w:szCs w:val="22"/>
        </w:rPr>
        <w:t xml:space="preserve">不</w:t>
      </w:r>
      <w:r>
        <w:rPr>
          <w:rFonts w:ascii="宋体" w:hAnsi="宋体" w:eastAsia="宋体" w:cs="宋体"/>
          <w:color w:val="000000"/>
          <w:sz w:val="24"/>
          <w:szCs w:val="22"/>
        </w:rPr>
        <w:t xml:space="preserve">另行支付。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根据工程建设需要，业主对设计周期、方案设计及设计成果文件出版份数等的调整，设计人应无条件服从，响应业主要求，不得因上述调整而要求增加费用（为完成初步设计所需的报批、审查等相关费用，均已包含在合同总价中，业主不再另行支付）。设计人应按业主要求按时提供满足审查用的设计文件的数量，其费用均含在中标价中，业主将</w:t>
      </w:r>
      <w:r>
        <w:rPr>
          <w:rFonts w:ascii="宋体" w:hAnsi="宋体" w:eastAsia="宋体" w:cs="宋体"/>
          <w:color w:val="000000"/>
          <w:sz w:val="24"/>
          <w:szCs w:val="22"/>
        </w:rPr>
        <w:t xml:space="preserve">不</w:t>
      </w:r>
      <w:r>
        <w:rPr>
          <w:rFonts w:ascii="宋体" w:hAnsi="宋体" w:eastAsia="宋体" w:cs="宋体"/>
          <w:color w:val="000000"/>
          <w:sz w:val="24"/>
          <w:szCs w:val="22"/>
        </w:rPr>
        <w:t xml:space="preserve">另行支付。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3）设计人应在收到业主或业主委托单位或上级主管单位提出的审查意见后3天内，完成对项目设计文件的修改；若超过本款规定的期限，将视为设计人违约，将按相关违约条款执行。</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4）整个设计期间设计人</w:t>
      </w:r>
      <w:r>
        <w:rPr>
          <w:rFonts w:ascii="宋体" w:hAnsi="宋体" w:eastAsia="宋体" w:cs="宋体"/>
          <w:color w:val="000000"/>
          <w:sz w:val="24"/>
          <w:szCs w:val="22"/>
        </w:rPr>
        <w:t xml:space="preserve">所有用于</w:t>
      </w:r>
      <w:r>
        <w:rPr>
          <w:rFonts w:ascii="宋体" w:hAnsi="宋体" w:eastAsia="宋体" w:cs="宋体"/>
          <w:color w:val="000000"/>
          <w:sz w:val="24"/>
          <w:szCs w:val="22"/>
        </w:rPr>
        <w:t xml:space="preserve">安全保护及环境保护、保险等所有费用均应计入合同价中，业主将</w:t>
      </w:r>
      <w:r>
        <w:rPr>
          <w:rFonts w:ascii="宋体" w:hAnsi="宋体" w:eastAsia="宋体" w:cs="宋体"/>
          <w:color w:val="000000"/>
          <w:sz w:val="24"/>
          <w:szCs w:val="22"/>
        </w:rPr>
        <w:t xml:space="preserve">不</w:t>
      </w:r>
      <w:r>
        <w:rPr>
          <w:rFonts w:ascii="宋体" w:hAnsi="宋体" w:eastAsia="宋体" w:cs="宋体"/>
          <w:color w:val="000000"/>
          <w:sz w:val="24"/>
          <w:szCs w:val="22"/>
        </w:rPr>
        <w:t xml:space="preserve">另行支付；为本项目需缴纳的一切</w:t>
      </w:r>
      <w:r>
        <w:rPr>
          <w:rFonts w:ascii="宋体" w:hAnsi="宋体" w:eastAsia="宋体" w:cs="宋体"/>
          <w:color w:val="000000"/>
          <w:sz w:val="24"/>
          <w:szCs w:val="22"/>
        </w:rPr>
        <w:t xml:space="preserve">规</w:t>
      </w:r>
      <w:r>
        <w:rPr>
          <w:rFonts w:ascii="宋体" w:hAnsi="宋体" w:eastAsia="宋体" w:cs="宋体"/>
          <w:color w:val="000000"/>
          <w:sz w:val="24"/>
          <w:szCs w:val="22"/>
        </w:rPr>
        <w:t xml:space="preserve">费、税费均应计入合同价中，业主将</w:t>
      </w:r>
      <w:r>
        <w:rPr>
          <w:rFonts w:ascii="宋体" w:hAnsi="宋体" w:eastAsia="宋体" w:cs="宋体"/>
          <w:color w:val="000000"/>
          <w:sz w:val="24"/>
          <w:szCs w:val="22"/>
        </w:rPr>
        <w:t xml:space="preserve">不</w:t>
      </w:r>
      <w:r>
        <w:rPr>
          <w:rFonts w:ascii="宋体" w:hAnsi="宋体" w:eastAsia="宋体" w:cs="宋体"/>
          <w:color w:val="000000"/>
          <w:sz w:val="24"/>
          <w:szCs w:val="22"/>
        </w:rPr>
        <w:t xml:space="preserve">另行支付。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5）与本项目有关的设计方案审查、咨询等会务费（含税费）由设计人承担，均含在中标价中，业主将</w:t>
      </w:r>
      <w:r>
        <w:rPr>
          <w:rFonts w:ascii="宋体" w:hAnsi="宋体" w:eastAsia="宋体" w:cs="宋体"/>
          <w:color w:val="000000"/>
          <w:sz w:val="24"/>
          <w:szCs w:val="22"/>
        </w:rPr>
        <w:t xml:space="preserve">不</w:t>
      </w:r>
      <w:r>
        <w:rPr>
          <w:rFonts w:ascii="宋体" w:hAnsi="宋体" w:eastAsia="宋体" w:cs="宋体"/>
          <w:color w:val="000000"/>
          <w:sz w:val="24"/>
          <w:szCs w:val="22"/>
        </w:rPr>
        <w:t xml:space="preserve">另行支付。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6）根据政府对本项目的批复情况，业主可能会调整项目的设计周期，设计人应无条件服从，响应业主要求。</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7）设计人应定期以书面形式向业主汇报项目设计进度和任务完成情况，并接受业主的检查，原则上每两周一次，同时根据业主要求随时向业主汇报或接受检查。</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8）若上级主管部门或招标人认为需要进行技术设计、编制技术设计文件及相应修正概算，中标人应无条件执行，且编制费用已包括在投标报价中。</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9）配合上级主管部门及招标人完成初步设计概算的审查工作，且相关的费用已包括在投标报价中。</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（9）当设计人发生本款约定的违约情况时，发包人有权同设计人扣以违约金，具体约定如下：</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设计人未按照本合同规定的强制性技术标准、规范和规程进行设计，或未根据勘察成果资料进行工程设计，或设计人在设计文件中指定或变相指定工程建设材料或设备生产厂、供应商的，业主将计扣设计人合同价5%～10%的违约金。</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在收到发包人或咨询单位或上级主管部门提出的审查意见后，设计人未在专用合同条款规定的期限内完成对设计文件、专题研究报告的修改的，则每延期3天（不足3天按3天计），业主将分别按相应阶段设计合同价的3%计扣设计人违约金。延期超过30天时，业主可以解除合同。</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3）因设计深度不够、资料不足、方案缺陷以及设计质量低劣而被要求返工从而造成质量问题的，除由设计单位负责继续完善设计外，业主还可视造成的时间延误和费用损失，计扣设计人合同价5%～10%的违约金。</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4）设计人未按照本合同规定提供配合招标的后续服务的，业主可视造成的时间延误和费用损失，计扣设计人合同价5%～10%的违约金。</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设计人若未及时选派合格的设计代表进驻施工现场，或未能在发包人和设计人约定的时间内给予答复、完成变更设计的，每延期3天（不足3天按3天计），业主将按施工配合阶段费用总金额的5%计扣投标人的违约金。</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6）因设计错误而造成一般质量事故的，设计人除应免收受损部分的设计费外，除发包人解除合同外，设计人还应无偿继续完善设计，并承担相当于直接</w:t>
      </w:r>
      <w:r>
        <w:rPr>
          <w:rFonts w:ascii="宋体" w:hAnsi="宋体" w:eastAsia="宋体" w:cs="宋体"/>
          <w:color w:val="000000"/>
          <w:sz w:val="24"/>
          <w:szCs w:val="22"/>
        </w:rPr>
        <w:t xml:space="preserve">损失部</w:t>
      </w:r>
      <w:r>
        <w:rPr>
          <w:rFonts w:ascii="宋体" w:hAnsi="宋体" w:eastAsia="宋体" w:cs="宋体"/>
          <w:color w:val="000000"/>
          <w:sz w:val="24"/>
          <w:szCs w:val="22"/>
        </w:rPr>
        <w:t xml:space="preserve">分设计费的赔偿金。</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7）因设计错误而造成重大质量事故的，除执行第6）款的规定外，业主有权报请有关主管部门视事故造成的损失情况给予其他处罚。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8）因设计深度不够、资料不足、方案缺陷或质量低劣导致未通过上级主管部门的审查的，除由设计单位负责继续完善设计外，业主还可视造成的时间延误和费用损失，计扣设计人合同价5%～10%的违约金。延期超过30天时，业主可以解除合同。</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9）由于设计人的过失或责任引起本项目发生重大设计变更或较大设计变更，导致施工工期拖延或者给发包人造成经济损失的，除由设计单位负责继续完善设计变更外，业主还可视造成的时间延误和费用损失，计扣设计人合同价5%～10%的违约金。且业主有权报请有关主管部门视事故造成的损失情况给予其他处罚。</w:t>
      </w:r>
      <w:r/>
    </w:p>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br w:type="page" w:clear="all"/>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附件：</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附件1：工程设计范围、阶段与服务内容</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附件2：发包人向设计人提交的有关资料及文件一览表</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附件3：设计人向发包人交付的工程设计文件目录</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附件4：设计人主要设计人员表</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附件5：设计进度表</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附件6：设计费明细及支付方式</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附件7：设计变更计费依据和方法</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发包人变更委托设计项目、规模、条件或因提交的资料错误，或所提交资料作较大修改，以致造成设计人设计返工时，双方除另行协商签订补充协议(或另订合同)</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附件8：建设工程廉政责任书</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ind w:firstLine="480"/>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附件1：</w:t>
      </w:r>
      <w:r/>
    </w:p>
    <w:p>
      <w:pPr>
        <w:jc w:val="cente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工程设计范围、阶段与服务内容</w:t>
      </w:r>
      <w:r/>
    </w:p>
    <w:p>
      <w:pPr>
        <w:ind w:firstLine="394"/>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ind w:firstLine="422"/>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一、本工程设计范围</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本项目</w:t>
      </w:r>
      <w:r>
        <w:rPr>
          <w:rFonts w:ascii="宋体" w:hAnsi="宋体" w:eastAsia="宋体" w:cs="宋体"/>
          <w:color w:val="000000"/>
          <w:sz w:val="24"/>
          <w:szCs w:val="22"/>
        </w:rPr>
        <w:t xml:space="preserve">拟</w:t>
      </w:r>
      <w:r>
        <w:rPr>
          <w:rFonts w:hint="eastAsia" w:ascii="宋体" w:hAnsi="宋体" w:eastAsia="宋体" w:cs="宋体"/>
          <w:color w:val="000000"/>
          <w:sz w:val="24"/>
          <w:szCs w:val="22"/>
        </w:rPr>
        <w:t xml:space="preserve">对姑苏区</w:t>
      </w:r>
      <w:r>
        <w:rPr>
          <w:rFonts w:hint="eastAsia" w:ascii="宋体" w:hAnsi="宋体" w:eastAsia="宋体" w:cs="宋体"/>
          <w:color w:val="000000"/>
          <w:sz w:val="24"/>
          <w:szCs w:val="22"/>
        </w:rPr>
        <w:t xml:space="preserve">范围内</w:t>
      </w:r>
      <w:r>
        <w:rPr>
          <w:rFonts w:hint="eastAsia" w:ascii="宋体" w:hAnsi="宋体" w:eastAsia="宋体" w:cs="宋体"/>
          <w:color w:val="000000"/>
          <w:sz w:val="24"/>
          <w:szCs w:val="22"/>
        </w:rPr>
        <w:t xml:space="preserve">虎丘综改首期</w:t>
      </w:r>
      <w:r>
        <w:rPr>
          <w:rFonts w:hint="eastAsia" w:ascii="宋体" w:hAnsi="宋体" w:eastAsia="宋体" w:cs="宋体"/>
          <w:color w:val="000000"/>
          <w:sz w:val="24"/>
          <w:szCs w:val="22"/>
        </w:rPr>
        <w:t xml:space="preserve">启动区、沧浪新城新</w:t>
      </w:r>
      <w:r>
        <w:rPr>
          <w:rFonts w:hint="eastAsia" w:ascii="宋体" w:hAnsi="宋体" w:eastAsia="宋体" w:cs="宋体"/>
          <w:color w:val="000000"/>
          <w:sz w:val="24"/>
          <w:szCs w:val="22"/>
        </w:rPr>
        <w:t xml:space="preserve">郭</w:t>
      </w:r>
      <w:r>
        <w:rPr>
          <w:rFonts w:hint="eastAsia" w:ascii="宋体" w:hAnsi="宋体" w:eastAsia="宋体" w:cs="宋体"/>
          <w:color w:val="000000"/>
          <w:sz w:val="24"/>
          <w:szCs w:val="22"/>
        </w:rPr>
        <w:t xml:space="preserve">港南、炒米</w:t>
      </w:r>
      <w:r>
        <w:rPr>
          <w:rFonts w:hint="eastAsia" w:ascii="宋体" w:hAnsi="宋体" w:eastAsia="宋体" w:cs="宋体"/>
          <w:color w:val="000000"/>
          <w:sz w:val="24"/>
          <w:szCs w:val="22"/>
        </w:rPr>
        <w:t xml:space="preserve">浜</w:t>
      </w:r>
      <w:r>
        <w:rPr>
          <w:rFonts w:hint="eastAsia" w:ascii="宋体" w:hAnsi="宋体" w:eastAsia="宋体" w:cs="宋体"/>
          <w:color w:val="000000"/>
          <w:sz w:val="24"/>
          <w:szCs w:val="22"/>
        </w:rPr>
        <w:t xml:space="preserve">旧城区改建东部地块等符合控</w:t>
      </w:r>
      <w:r>
        <w:rPr>
          <w:rFonts w:hint="eastAsia" w:ascii="宋体" w:hAnsi="宋体" w:eastAsia="宋体" w:cs="宋体"/>
          <w:color w:val="000000"/>
          <w:sz w:val="24"/>
          <w:szCs w:val="22"/>
        </w:rPr>
        <w:t xml:space="preserve">规</w:t>
      </w:r>
      <w:r>
        <w:rPr>
          <w:rFonts w:hint="eastAsia" w:ascii="宋体" w:hAnsi="宋体" w:eastAsia="宋体" w:cs="宋体"/>
          <w:color w:val="000000"/>
          <w:sz w:val="24"/>
          <w:szCs w:val="22"/>
        </w:rPr>
        <w:t xml:space="preserve">及供地条件的非绿化用地的空闲地块，采取拆除围墙，建设临时草坪或临时绿化的方式进行地块覆绿，并对主次干道、沿河周边进行见缝插绿、街头补绿等地被更新工作，同时根据现场条件在原五院东南侧地块等设置“嵌入式”临时足球场；对土地性质为公园绿地的空闲地块如横塘东街</w:t>
      </w:r>
      <w:r>
        <w:rPr>
          <w:rFonts w:hint="eastAsia" w:ascii="宋体" w:hAnsi="宋体" w:eastAsia="宋体" w:cs="宋体"/>
          <w:color w:val="000000"/>
          <w:sz w:val="24"/>
          <w:szCs w:val="22"/>
        </w:rPr>
        <w:t xml:space="preserve">驿</w:t>
      </w:r>
      <w:r>
        <w:rPr>
          <w:rFonts w:hint="eastAsia" w:ascii="宋体" w:hAnsi="宋体" w:eastAsia="宋体" w:cs="宋体"/>
          <w:color w:val="000000"/>
          <w:sz w:val="24"/>
          <w:szCs w:val="22"/>
        </w:rPr>
        <w:t xml:space="preserve">东苑地块，设计注重融入植物优化，提升绿化景观等复合功能，实施口袋公园建设；</w:t>
      </w:r>
      <w:r>
        <w:rPr>
          <w:rFonts w:hint="eastAsia" w:ascii="宋体" w:hAnsi="宋体" w:eastAsia="宋体" w:cs="宋体"/>
          <w:color w:val="000000"/>
          <w:sz w:val="24"/>
          <w:szCs w:val="22"/>
        </w:rPr>
        <w:t xml:space="preserve">对虎池路</w:t>
      </w:r>
      <w:r>
        <w:rPr>
          <w:rFonts w:hint="eastAsia" w:ascii="宋体" w:hAnsi="宋体" w:eastAsia="宋体" w:cs="宋体"/>
          <w:color w:val="000000"/>
          <w:sz w:val="24"/>
          <w:szCs w:val="22"/>
        </w:rPr>
        <w:t xml:space="preserve">周边、江昊路周边及建设项目</w:t>
      </w:r>
      <w:r>
        <w:rPr>
          <w:rFonts w:hint="eastAsia" w:ascii="宋体" w:hAnsi="宋体" w:eastAsia="宋体" w:cs="宋体"/>
          <w:color w:val="000000"/>
          <w:sz w:val="24"/>
          <w:szCs w:val="22"/>
        </w:rPr>
        <w:t xml:space="preserve">退线抛荒</w:t>
      </w:r>
      <w:r>
        <w:rPr>
          <w:rFonts w:hint="eastAsia" w:ascii="宋体" w:hAnsi="宋体" w:eastAsia="宋体" w:cs="宋体"/>
          <w:color w:val="000000"/>
          <w:sz w:val="24"/>
          <w:szCs w:val="22"/>
        </w:rPr>
        <w:t xml:space="preserve">地、</w:t>
      </w:r>
      <w:r>
        <w:rPr>
          <w:rFonts w:hint="eastAsia" w:ascii="宋体" w:hAnsi="宋体" w:eastAsia="宋体" w:cs="宋体"/>
          <w:color w:val="000000"/>
          <w:sz w:val="24"/>
          <w:szCs w:val="22"/>
        </w:rPr>
        <w:t xml:space="preserve">夹心地</w:t>
      </w:r>
      <w:r>
        <w:rPr>
          <w:rFonts w:hint="eastAsia" w:ascii="宋体" w:hAnsi="宋体" w:eastAsia="宋体" w:cs="宋体"/>
          <w:color w:val="000000"/>
          <w:sz w:val="24"/>
          <w:szCs w:val="22"/>
        </w:rPr>
        <w:t xml:space="preserve">进行梳理整治，完善绿化生态环境；对齐门外大街、江星路、江月路等道路绿化地被更新提升，清除老化地被植物、优化种植品种，提升绿化景观质量和绿色空间质量，促进区内生态恢复，提高城市自然生态质量和城市生活质量。涉及地块总面积约387090平方米</w:t>
      </w:r>
      <w:r>
        <w:rPr>
          <w:rFonts w:ascii="宋体" w:hAnsi="宋体" w:eastAsia="宋体" w:cs="宋体"/>
          <w:color w:val="000000"/>
          <w:sz w:val="24"/>
          <w:szCs w:val="22"/>
        </w:rPr>
        <w:t xml:space="preserve">，总投资约</w:t>
      </w:r>
      <w:r>
        <w:rPr>
          <w:rFonts w:hint="eastAsia" w:ascii="宋体" w:hAnsi="宋体" w:eastAsia="宋体" w:cs="宋体"/>
          <w:color w:val="000000"/>
          <w:sz w:val="24"/>
          <w:szCs w:val="22"/>
        </w:rPr>
        <w:t xml:space="preserve">20</w:t>
      </w:r>
      <w:r>
        <w:rPr>
          <w:rFonts w:hint="eastAsia" w:ascii="宋体" w:hAnsi="宋体" w:eastAsia="宋体" w:cs="宋体"/>
          <w:color w:val="000000"/>
          <w:sz w:val="24"/>
          <w:szCs w:val="22"/>
        </w:rPr>
        <w:t xml:space="preserve">0</w:t>
      </w:r>
      <w:r>
        <w:rPr>
          <w:rFonts w:ascii="宋体" w:hAnsi="宋体" w:eastAsia="宋体" w:cs="宋体"/>
          <w:color w:val="000000"/>
          <w:sz w:val="24"/>
          <w:szCs w:val="22"/>
        </w:rPr>
        <w:t xml:space="preserve">0万元。工作内容包括但不限于：方案设计、初设设计</w:t>
      </w:r>
      <w:r>
        <w:rPr>
          <w:rFonts w:hint="eastAsia" w:ascii="宋体" w:hAnsi="宋体" w:eastAsia="宋体" w:cs="宋体"/>
          <w:color w:val="000000"/>
          <w:sz w:val="24"/>
          <w:szCs w:val="22"/>
        </w:rPr>
        <w:t xml:space="preserve">及概算编制</w:t>
      </w:r>
      <w:r>
        <w:rPr>
          <w:rFonts w:ascii="宋体" w:hAnsi="宋体" w:eastAsia="宋体" w:cs="宋体"/>
          <w:color w:val="000000"/>
          <w:sz w:val="24"/>
          <w:szCs w:val="22"/>
        </w:rPr>
        <w:t xml:space="preserve">、施工图设计、编制设计概算、施工现场配合等。</w:t>
      </w:r>
      <w:r/>
    </w:p>
    <w:p>
      <w:pPr>
        <w:ind w:firstLine="422"/>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二、本工程设计阶段划分</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方案设计、初步设计、施工图设计</w:t>
      </w:r>
      <w:r>
        <w:rPr>
          <w:rFonts w:ascii="宋体" w:hAnsi="宋体" w:eastAsia="宋体" w:cs="宋体"/>
          <w:color w:val="000000"/>
          <w:sz w:val="24"/>
          <w:szCs w:val="22"/>
        </w:rPr>
        <w:t xml:space="preserve">。</w:t>
      </w:r>
      <w:r/>
    </w:p>
    <w:p>
      <w:pPr>
        <w:numPr>
          <w:ilvl w:val="0"/>
          <w:numId w:val="16"/>
        </w:numPr>
        <w:jc w:val="left"/>
        <w:spacing w:after="160"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各阶段服务内容</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工程设计阶段：方案设计、初步设计、施工图设计、编制设计概算、施工现场配合等。</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初步设计服务：根据可</w:t>
      </w:r>
      <w:r>
        <w:rPr>
          <w:rFonts w:ascii="宋体" w:hAnsi="宋体" w:eastAsia="宋体" w:cs="宋体"/>
          <w:color w:val="000000"/>
          <w:sz w:val="24"/>
          <w:szCs w:val="22"/>
          <w:u w:val="single"/>
        </w:rPr>
        <w:t xml:space="preserve">研</w:t>
      </w:r>
      <w:r>
        <w:rPr>
          <w:rFonts w:ascii="宋体" w:hAnsi="宋体" w:eastAsia="宋体" w:cs="宋体"/>
          <w:color w:val="000000"/>
          <w:sz w:val="24"/>
          <w:szCs w:val="22"/>
          <w:u w:val="single"/>
        </w:rPr>
        <w:t xml:space="preserve">报告、工程勘测资料、方案设计等编制初步设计和项目概算，及时提交招标人，配合招标人完成初步设计评审和财政项目概算投资评审，并获得初步设计批复。</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施工图设计服务：符合国家、地方现行相关设计规范、标准，并达到要求的设计深度，根据采购方和相关部门要求修改完善设计，顺利通过相关建设行政主管部门审查。设计文件满足施工要求。</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u w:val="single"/>
        </w:rPr>
        <w:t xml:space="preserve">其他服务：在项目建设过程中，按照工程施工方或招标人要求，及时到达现场，进行技术指导，配合项目建设。若需变更设计的，须由招标人同意。配合招标人完成项目工程竣工验收。应招标人要求，完成与项目相关的其他服务。</w:t>
      </w:r>
      <w:r/>
    </w:p>
    <w:p>
      <w:pPr>
        <w:ind w:firstLine="480"/>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jc w:val="center"/>
        <w:keepLines/>
        <w:keepNext/>
        <w:spacing w:before="260" w:after="260"/>
        <w:rPr>
          <w:rFonts w:ascii="Arial" w:hAnsi="Arial" w:eastAsia="Arial" w:cs="Arial"/>
          <w:sz w:val="34"/>
          <w:szCs w:val="22"/>
        </w:rPr>
        <w:pBdr>
          <w:top w:val="none" w:color="000000" w:sz="4" w:space="0"/>
          <w:left w:val="none" w:color="000000" w:sz="4" w:space="0"/>
          <w:bottom w:val="none" w:color="000000" w:sz="4" w:space="0"/>
          <w:right w:val="none" w:color="000000" w:sz="4" w:space="0"/>
        </w:pBdr>
        <w:outlineLvl w:val="1"/>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附件2：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发包人向设计人提交的有关资料及文件一览表</w:t>
      </w:r>
      <w:r/>
    </w:p>
    <w:tbl>
      <w:tblPr>
        <w:tblStyle w:val="10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22"/>
        <w:gridCol w:w="3511"/>
        <w:gridCol w:w="695"/>
        <w:gridCol w:w="2670"/>
        <w:gridCol w:w="1030"/>
      </w:tblGrid>
      <w:tr>
        <w:trPr>
          <w:trHeight w:val="13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资料及文件名称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份数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67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提交日期</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03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有关事宜</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项目立项报告和审批文件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各1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67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初步设计开始3天前</w:t>
            </w:r>
            <w:r/>
          </w:p>
        </w:tc>
        <w:tc>
          <w:tcPr>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103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发包人要求即设计任务书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初步设计开始3天前</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自然资源、气象条件、地形地貌、水文及工程详细地质勘察报告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各1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67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初步设计开始3天前</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交通、原料、外部供水、排水、供电、电信等位置、标高、坐标、管径或能力等资料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初步设计开始3天前</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其它设计资料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各设计阶段设计开始3天前</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1"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single" w:color="auto" w:sz="4" w:space="0"/>
              <w:bottom w:val="single" w:color="auto" w:sz="4" w:space="0"/>
              <w:right w:val="single" w:color="auto" w:sz="4" w:space="0"/>
            </w:tcBorders>
            <w:tcW w:w="0" w:type="auto"/>
            <w:textDirection w:val="lrTb"/>
            <w:noWrap w:val="false"/>
          </w:tcPr>
          <w:p>
            <w:pPr>
              <w:rPr>
                <w:rFonts w:eastAsia="宋体"/>
                <w:sz w:val="21"/>
                <w:szCs w:val="22"/>
              </w:rPr>
            </w:pPr>
            <w:r>
              <w:rPr>
                <w:rFonts w:eastAsia="宋体"/>
                <w:sz w:val="21"/>
                <w:szCs w:val="22"/>
              </w:rPr>
            </w:r>
            <w:r/>
          </w:p>
        </w:tc>
      </w:tr>
    </w:tbl>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spacing w:after="156"/>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（上表内容仅供参考，发包人和设计人应当根据行业特点及项目具体情况详细列举）</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br w:type="page" w:clear="all"/>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附件3：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设计人向发包人交付的工程设计文件目录</w:t>
      </w:r>
      <w:r/>
    </w:p>
    <w:p>
      <w:pPr>
        <w:ind w:firstLine="358"/>
        <w:spacing w:after="156"/>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tbl>
      <w:tblPr>
        <w:tblStyle w:val="10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22"/>
        <w:gridCol w:w="3499"/>
        <w:gridCol w:w="698"/>
        <w:gridCol w:w="2676"/>
        <w:gridCol w:w="1033"/>
      </w:tblGrid>
      <w:tr>
        <w:trPr>
          <w:trHeight w:val="13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资料及文件名称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份数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提交日期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有关事宜</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方案设计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成交后</w:t>
            </w:r>
            <w:r>
              <w:rPr>
                <w:rFonts w:hint="eastAsia" w:ascii="宋体" w:hAnsi="宋体" w:eastAsia="宋体" w:cs="宋体"/>
                <w:color w:val="000000"/>
                <w:sz w:val="24"/>
                <w:szCs w:val="22"/>
              </w:rPr>
              <w:t xml:space="preserve">10</w:t>
            </w:r>
            <w:r>
              <w:rPr>
                <w:rFonts w:ascii="宋体" w:hAnsi="宋体" w:eastAsia="宋体" w:cs="宋体"/>
                <w:color w:val="000000"/>
                <w:sz w:val="24"/>
                <w:szCs w:val="22"/>
              </w:rPr>
              <w:t xml:space="preserve">个日历日内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初步设计及概算编制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自方案设计合格之日起</w:t>
            </w:r>
            <w:r>
              <w:rPr>
                <w:rFonts w:hint="eastAsia" w:ascii="宋体" w:hAnsi="宋体" w:eastAsia="宋体" w:cs="宋体"/>
                <w:color w:val="000000"/>
                <w:sz w:val="24"/>
                <w:szCs w:val="22"/>
              </w:rPr>
              <w:t xml:space="preserve">15</w:t>
            </w:r>
            <w:r>
              <w:rPr>
                <w:rFonts w:ascii="宋体" w:hAnsi="宋体" w:eastAsia="宋体" w:cs="宋体"/>
                <w:color w:val="000000"/>
                <w:sz w:val="24"/>
                <w:szCs w:val="22"/>
              </w:rPr>
              <w:t xml:space="preserve">个日历日内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施工图设计文件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自初步设计批复之日起</w:t>
            </w:r>
            <w:r>
              <w:rPr>
                <w:rFonts w:hint="eastAsia" w:ascii="宋体" w:hAnsi="宋体" w:eastAsia="宋体" w:cs="宋体"/>
                <w:color w:val="000000"/>
                <w:sz w:val="24"/>
                <w:szCs w:val="22"/>
              </w:rPr>
              <w:t xml:space="preserve">20</w:t>
            </w:r>
            <w:r>
              <w:rPr>
                <w:rFonts w:ascii="宋体" w:hAnsi="宋体" w:eastAsia="宋体" w:cs="宋体"/>
                <w:color w:val="000000"/>
                <w:sz w:val="24"/>
                <w:szCs w:val="22"/>
              </w:rPr>
              <w:t xml:space="preserve">个日历日内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bl>
    <w:p>
      <w:pPr>
        <w:ind w:left="840" w:hanging="840"/>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ind w:firstLine="78"/>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特别约定：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1.在发包人所提供的设计资料（</w:t>
      </w:r>
      <w:r>
        <w:rPr>
          <w:rFonts w:ascii="宋体" w:hAnsi="宋体" w:eastAsia="宋体" w:cs="宋体"/>
          <w:color w:val="000000"/>
          <w:sz w:val="24"/>
          <w:szCs w:val="22"/>
        </w:rPr>
        <w:t xml:space="preserve">含设计</w:t>
      </w:r>
      <w:r>
        <w:rPr>
          <w:rFonts w:ascii="宋体" w:hAnsi="宋体" w:eastAsia="宋体" w:cs="宋体"/>
          <w:color w:val="000000"/>
          <w:sz w:val="24"/>
          <w:szCs w:val="22"/>
        </w:rPr>
        <w:t xml:space="preserve">确认单、规划部门批文、政府各部门批文等）能满足设计人进行各阶段设计的前提下开始计算各阶段的设计时间。</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2.上述设计时间不包括法定的节假日。</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3.图纸交付地点：设计人工作地（或发包人指定地）。发包人要求设计人提供电子版设计文件时，设计人有权对电子版设计文件采取加密、设置访问权限、限期使用等保护措施</w:t>
      </w:r>
      <w:r>
        <w:rPr>
          <w:rFonts w:ascii="宋体" w:hAnsi="宋体" w:eastAsia="宋体" w:cs="宋体"/>
          <w:b/>
          <w:color w:val="000000"/>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4.如发包人要求提供超过合同约定份数的工程设计文件，则设计人仍应按发包人的要求提供，但发包人应向设计人支付工本费。</w:t>
      </w:r>
      <w:r/>
    </w:p>
    <w:p>
      <w:pPr>
        <w:spacing w:before="156" w:after="156"/>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ind w:firstLine="420"/>
        <w:spacing w:after="120"/>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spacing w:before="156" w:after="156"/>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spacing w:before="156" w:after="156"/>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br w:type="page" w:clear="all"/>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附件4：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设计人主要设计人员表</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bl>
      <w:tblPr>
        <w:tblStyle w:val="10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14"/>
        <w:gridCol w:w="1248"/>
        <w:gridCol w:w="1985"/>
        <w:gridCol w:w="1842"/>
        <w:gridCol w:w="1487"/>
      </w:tblGrid>
      <w:tr>
        <w:trPr/>
        <w:tc>
          <w:tcPr>
            <w:tcBorders>
              <w:top w:val="single" w:color="000000" w:sz="12" w:space="0"/>
              <w:left w:val="single" w:color="000000" w:sz="12" w:space="0"/>
              <w:bottom w:val="single" w:color="000000" w:sz="18" w:space="0"/>
              <w:right w:val="single" w:color="000000" w:sz="8" w:space="0"/>
            </w:tcBorders>
            <w:tcMar>
              <w:left w:w="28" w:type="dxa"/>
              <w:top w:w="0" w:type="dxa"/>
              <w:right w:w="28" w:type="dxa"/>
              <w:bottom w:w="0" w:type="dxa"/>
            </w:tcMar>
            <w:tcW w:w="1714"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名    称</w:t>
            </w:r>
            <w:r/>
          </w:p>
        </w:tc>
        <w:tc>
          <w:tcPr>
            <w:tcBorders>
              <w:top w:val="single" w:color="000000" w:sz="12" w:space="0"/>
              <w:left w:val="none" w:color="000000" w:sz="4" w:space="0"/>
              <w:bottom w:val="single" w:color="000000" w:sz="18" w:space="0"/>
              <w:right w:val="single" w:color="000000" w:sz="8" w:space="0"/>
            </w:tcBorders>
            <w:tcMar>
              <w:left w:w="28" w:type="dxa"/>
              <w:top w:w="0" w:type="dxa"/>
              <w:right w:w="28" w:type="dxa"/>
              <w:bottom w:w="0" w:type="dxa"/>
            </w:tcMar>
            <w:tcW w:w="1248"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姓名</w:t>
            </w:r>
            <w:r/>
          </w:p>
        </w:tc>
        <w:tc>
          <w:tcPr>
            <w:tcBorders>
              <w:top w:val="single" w:color="000000" w:sz="12" w:space="0"/>
              <w:left w:val="none" w:color="000000" w:sz="4" w:space="0"/>
              <w:bottom w:val="single" w:color="000000" w:sz="18" w:space="0"/>
              <w:right w:val="single" w:color="000000" w:sz="8" w:space="0"/>
            </w:tcBorders>
            <w:tcMar>
              <w:left w:w="28" w:type="dxa"/>
              <w:top w:w="0" w:type="dxa"/>
              <w:right w:w="28" w:type="dxa"/>
              <w:bottom w:w="0" w:type="dxa"/>
            </w:tcMar>
            <w:tcW w:w="1985"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职务</w:t>
            </w:r>
            <w:r/>
          </w:p>
        </w:tc>
        <w:tc>
          <w:tcPr>
            <w:tcBorders>
              <w:top w:val="single" w:color="000000" w:sz="12" w:space="0"/>
              <w:left w:val="none" w:color="000000" w:sz="4" w:space="0"/>
              <w:bottom w:val="single" w:color="000000" w:sz="18" w:space="0"/>
              <w:right w:val="single" w:color="000000" w:sz="8" w:space="0"/>
            </w:tcBorders>
            <w:tcMar>
              <w:left w:w="28" w:type="dxa"/>
              <w:top w:w="0" w:type="dxa"/>
              <w:right w:w="28" w:type="dxa"/>
              <w:bottom w:w="0" w:type="dxa"/>
            </w:tcMar>
            <w:tcW w:w="1842"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注册执业资格或职称</w:t>
            </w:r>
            <w:r/>
          </w:p>
        </w:tc>
        <w:tc>
          <w:tcPr>
            <w:tcBorders>
              <w:top w:val="single" w:color="000000" w:sz="12" w:space="0"/>
              <w:left w:val="none" w:color="000000" w:sz="4" w:space="0"/>
              <w:bottom w:val="single" w:color="000000" w:sz="18" w:space="0"/>
              <w:right w:val="single" w:color="000000" w:sz="12" w:space="0"/>
            </w:tcBorders>
            <w:tcMar>
              <w:left w:w="28" w:type="dxa"/>
              <w:top w:w="0" w:type="dxa"/>
              <w:right w:w="28" w:type="dxa"/>
              <w:bottom w:w="0" w:type="dxa"/>
            </w:tcMar>
            <w:tcW w:w="1487" w:type="dxa"/>
            <w:vAlign w:val="center"/>
            <w:textDirection w:val="lrTb"/>
            <w:noWrap w:val="false"/>
          </w:tcPr>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承担过的主要项目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8276"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一、项目负责人</w:t>
            </w:r>
            <w:r/>
          </w:p>
        </w:tc>
      </w:tr>
      <w:tr>
        <w:trPr/>
        <w:tc>
          <w:tcPr>
            <w:tcBorders>
              <w:top w:val="none" w:color="000000" w:sz="4" w:space="0"/>
              <w:left w:val="single" w:color="000000" w:sz="12" w:space="0"/>
              <w:right w:val="single" w:color="000000" w:sz="8" w:space="0"/>
            </w:tcBorders>
            <w:tcMar>
              <w:left w:w="28" w:type="dxa"/>
              <w:top w:w="0" w:type="dxa"/>
              <w:right w:w="28" w:type="dxa"/>
              <w:bottom w:w="0" w:type="dxa"/>
            </w:tcMar>
            <w:tcW w:w="1714" w:type="dxa"/>
            <w:vAlign w:val="center"/>
            <w:vMerge w:val="restart"/>
            <w:textDirection w:val="lrTb"/>
            <w:noWrap w:val="false"/>
          </w:tcPr>
          <w:p>
            <w:pPr>
              <w:rPr>
                <w:rFonts w:ascii="宋体" w:eastAsia="宋体" w:cs="宋体"/>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rPr>
                <w:rFonts w:hint="eastAsia" w:ascii="宋体" w:eastAsia="宋体" w:cs="宋体"/>
                <w:sz w:val="24"/>
              </w:rPr>
              <w:t xml:space="preserve">项目负责人</w:t>
            </w:r>
            <w:r/>
          </w:p>
          <w:p>
            <w:pPr>
              <w:rPr>
                <w:rFonts w:ascii="宋体" w:eastAsia="宋体" w:cs="宋体"/>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8"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2"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487"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rHeight w:val="167"/>
        </w:trPr>
        <w:tc>
          <w:tcPr>
            <w:tcBorders>
              <w:left w:val="single" w:color="000000" w:sz="12" w:space="0"/>
              <w:bottom w:val="single" w:color="auto" w:sz="4" w:space="0"/>
              <w:right w:val="single" w:color="000000" w:sz="8" w:space="0"/>
            </w:tcBorders>
            <w:tcMar>
              <w:left w:w="28" w:type="dxa"/>
              <w:top w:w="0" w:type="dxa"/>
              <w:right w:w="28" w:type="dxa"/>
              <w:bottom w:w="0" w:type="dxa"/>
            </w:tcMar>
            <w:tcW w:w="1714" w:type="dxa"/>
            <w:vAlign w:val="center"/>
            <w:vMerge w:val="continue"/>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8"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2"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487"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8276"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二、项目组成员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8"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2"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487"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8"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2"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487"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8"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2"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487"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8"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2"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487"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8"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2"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487"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14"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8"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5"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842"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487" w:type="dxa"/>
            <w:vAlign w:val="center"/>
            <w:textDirection w:val="lrTb"/>
            <w:noWrap w:val="false"/>
          </w:tcPr>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tc>
      </w:tr>
    </w:tbl>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br w:type="page" w:clear="all"/>
      </w:r>
      <w:r/>
    </w:p>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附件5：   </w:t>
      </w:r>
      <w:r>
        <w:rPr>
          <w:rFonts w:ascii="宋体" w:hAnsi="宋体" w:eastAsia="宋体" w:cs="宋体"/>
          <w:color w:val="000000"/>
          <w:sz w:val="24"/>
          <w:szCs w:val="22"/>
        </w:rPr>
        <w:t xml:space="preserve">         </w:t>
      </w:r>
      <w:r/>
    </w:p>
    <w:p>
      <w:pPr>
        <w:jc w:val="cente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设计进度表</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2"/>
        </w:rPr>
        <w:t xml:space="preserve">附件6：           </w:t>
      </w:r>
      <w:r/>
    </w:p>
    <w:p>
      <w:pPr>
        <w:jc w:val="cente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设计费明细及支付方式</w:t>
      </w:r>
      <w:r/>
    </w:p>
    <w:p>
      <w:pPr>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一、设计费总额：</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u w:val="single"/>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二、设计费总额构成：</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1.工程设计基本服务费用：</w:t>
      </w:r>
      <w:r>
        <w:rPr>
          <w:rFonts w:hint="eastAsia" w:ascii="宋体" w:hAnsi="宋体" w:eastAsia="宋体" w:cs="宋体"/>
          <w:color w:val="000000"/>
          <w:sz w:val="24"/>
          <w:szCs w:val="22"/>
          <w:u w:val="single"/>
        </w:rPr>
        <w:t xml:space="preserve">暂估金额</w:t>
      </w:r>
      <w:r>
        <w:rPr>
          <w:rFonts w:hint="eastAsia" w:ascii="宋体" w:hAnsi="宋体" w:eastAsia="宋体" w:cs="宋体"/>
          <w:color w:val="000000"/>
          <w:sz w:val="24"/>
          <w:szCs w:val="22"/>
          <w:u w:val="single"/>
        </w:rPr>
        <w:t xml:space="preserve">，最终按施工标底价结算</w:t>
      </w:r>
      <w:r>
        <w:rPr>
          <w:rFonts w:ascii="宋体" w:hAnsi="宋体" w:eastAsia="宋体" w:cs="宋体"/>
          <w:color w:val="000000"/>
          <w:sz w:val="24"/>
          <w:szCs w:val="22"/>
          <w:u w:val="single"/>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2.工程设计其他服务费用：</w:t>
      </w:r>
      <w:r>
        <w:rPr>
          <w:rFonts w:ascii="宋体" w:hAnsi="宋体" w:eastAsia="宋体" w:cs="宋体"/>
          <w:color w:val="000000"/>
          <w:sz w:val="24"/>
          <w:szCs w:val="22"/>
          <w:u w:val="single"/>
        </w:rPr>
        <w:t xml:space="preserve">      /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3.合同签订前设计人已完成工作的费用：</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4.特别约定：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（1）工程设计基本服务费用包含设计人员赴工地现场的旅差费</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人次日，每人每次不超2天；不含长期驻现场的设计工地代表和现场服务费。</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（2）超过上述约定人次日</w:t>
      </w:r>
      <w:r>
        <w:rPr>
          <w:rFonts w:ascii="宋体" w:hAnsi="宋体" w:eastAsia="宋体" w:cs="宋体"/>
          <w:color w:val="000000"/>
          <w:sz w:val="24"/>
          <w:szCs w:val="22"/>
        </w:rPr>
        <w:t xml:space="preserve">赴项目</w:t>
      </w:r>
      <w:r>
        <w:rPr>
          <w:rFonts w:ascii="宋体" w:hAnsi="宋体" w:eastAsia="宋体" w:cs="宋体"/>
          <w:color w:val="000000"/>
          <w:sz w:val="24"/>
          <w:szCs w:val="22"/>
        </w:rPr>
        <w:t xml:space="preserve">现场所发生的费用（包括往返机票费、机场建设费、交通费、食宿费、保险费等）和人工费由发包人另行支付。其中人工费支付标准为</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。（建议参照本单位年人均产值确定人工费标准）</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sz w:val="24"/>
          <w:szCs w:val="22"/>
        </w:rPr>
        <w:t xml:space="preserve">（3）其它：</w:t>
      </w:r>
      <w:r>
        <w:rPr>
          <w:rFonts w:ascii="宋体" w:hAnsi="宋体" w:eastAsia="宋体" w:cs="宋体"/>
          <w:sz w:val="24"/>
          <w:szCs w:val="22"/>
          <w:u w:val="single"/>
        </w:rPr>
        <w:t xml:space="preserve">        /           </w:t>
      </w:r>
      <w:r>
        <w:rPr>
          <w:rFonts w:ascii="宋体" w:hAnsi="宋体" w:eastAsia="宋体" w:cs="宋体"/>
          <w:sz w:val="24"/>
          <w:szCs w:val="22"/>
        </w:rPr>
        <w:t xml:space="preserve">。</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sz w:val="24"/>
          <w:szCs w:val="22"/>
        </w:rPr>
        <w:t xml:space="preserve">三、设计费明细计算表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sz w:val="24"/>
          <w:szCs w:val="22"/>
        </w:rPr>
        <w:t xml:space="preserve">1、设计费指导价为</w:t>
      </w:r>
      <w:r>
        <w:rPr>
          <w:rFonts w:ascii="宋体" w:hAnsi="宋体" w:eastAsia="宋体" w:cs="宋体"/>
          <w:sz w:val="24"/>
          <w:szCs w:val="22"/>
          <w:u w:val="single"/>
        </w:rPr>
        <w:t xml:space="preserve"> </w:t>
      </w:r>
      <w:r>
        <w:rPr>
          <w:rFonts w:hint="eastAsia" w:ascii="宋体" w:hAnsi="宋体" w:eastAsia="宋体" w:cs="宋体"/>
          <w:sz w:val="24"/>
          <w:szCs w:val="22"/>
          <w:u w:val="single"/>
        </w:rPr>
        <w:t xml:space="preserve">57.024</w:t>
      </w:r>
      <w:r>
        <w:rPr>
          <w:rFonts w:ascii="宋体" w:hAnsi="宋体" w:eastAsia="宋体" w:cs="宋体"/>
          <w:sz w:val="24"/>
          <w:szCs w:val="22"/>
          <w:u w:val="single"/>
        </w:rPr>
        <w:t xml:space="preserve"> </w:t>
      </w:r>
      <w:r>
        <w:rPr>
          <w:rFonts w:ascii="宋体" w:hAnsi="宋体" w:eastAsia="宋体" w:cs="宋体"/>
          <w:sz w:val="24"/>
          <w:szCs w:val="22"/>
        </w:rPr>
        <w:t xml:space="preserve">万元；</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sz w:val="24"/>
          <w:szCs w:val="22"/>
        </w:rPr>
        <w:t xml:space="preserve">计算依据：《工程勘察设计收费标准》（计价格【2002】10号）</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sz w:val="24"/>
          <w:szCs w:val="22"/>
        </w:rPr>
        <w:t xml:space="preserve">工程设计收费条件：工程设计收费计费额：建安费估算暂按1</w:t>
      </w:r>
      <w:r>
        <w:rPr>
          <w:rFonts w:hint="eastAsia" w:ascii="宋体" w:hAnsi="宋体" w:eastAsia="宋体" w:cs="宋体"/>
          <w:sz w:val="24"/>
          <w:szCs w:val="22"/>
        </w:rPr>
        <w:t xml:space="preserve">80</w:t>
      </w:r>
      <w:r>
        <w:rPr>
          <w:rFonts w:ascii="宋体" w:hAnsi="宋体" w:eastAsia="宋体" w:cs="宋体"/>
          <w:sz w:val="24"/>
          <w:szCs w:val="22"/>
        </w:rPr>
        <w:t xml:space="preserve">0万元，专业调整系数：1.1；复杂程度调整系数：1.0；附加调整系数：1.0。</w:t>
      </w:r>
      <w:r/>
    </w:p>
    <w:p>
      <w:pPr>
        <w:ind w:firstLine="420"/>
        <w:spacing w:line="400" w:lineRule="atLeast"/>
        <w:rPr>
          <w:rFonts w:hint="eastAsia" w:ascii="宋体" w:hAnsi="宋体" w:eastAsia="宋体" w:cs="宋体"/>
          <w:sz w:val="24"/>
          <w:szCs w:val="22"/>
          <w:u w:val="single"/>
        </w:rPr>
        <w:pBdr>
          <w:top w:val="none" w:color="000000" w:sz="4" w:space="0"/>
          <w:left w:val="none" w:color="000000" w:sz="4" w:space="0"/>
          <w:bottom w:val="none" w:color="000000" w:sz="4" w:space="0"/>
          <w:right w:val="none" w:color="000000" w:sz="4" w:space="0"/>
        </w:pBdr>
      </w:pPr>
      <w:r>
        <w:rPr>
          <w:rFonts w:ascii="宋体" w:hAnsi="宋体" w:eastAsia="宋体" w:cs="宋体"/>
          <w:sz w:val="24"/>
          <w:szCs w:val="22"/>
        </w:rPr>
        <w:t xml:space="preserve"> 工程设计收费基价：</w:t>
      </w:r>
      <w:r>
        <w:rPr>
          <w:rFonts w:hint="eastAsia" w:ascii="宋体" w:hAnsi="宋体" w:eastAsia="宋体" w:cs="宋体"/>
          <w:sz w:val="24"/>
          <w:szCs w:val="22"/>
          <w:u w:val="single"/>
        </w:rPr>
        <w:t xml:space="preserve">38.8+（1800-1000）*（103.8-38.8）/2000=64.8万元；</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sz w:val="24"/>
          <w:szCs w:val="22"/>
        </w:rPr>
        <w:t xml:space="preserve"> 计算基本设计收费：</w:t>
      </w:r>
      <w:r>
        <w:rPr>
          <w:rFonts w:hint="eastAsia" w:ascii="宋体" w:hAnsi="宋体" w:eastAsia="宋体" w:cs="宋体"/>
          <w:sz w:val="24"/>
          <w:szCs w:val="22"/>
          <w:u w:val="single"/>
        </w:rPr>
        <w:t xml:space="preserve">64.8*1.1*1*1=71.28万元；</w:t>
      </w:r>
      <w:r>
        <w:rPr>
          <w:rFonts w:ascii="宋体" w:hAnsi="宋体" w:eastAsia="宋体" w:cs="宋体"/>
          <w:sz w:val="24"/>
          <w:szCs w:val="22"/>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sz w:val="24"/>
          <w:szCs w:val="22"/>
        </w:rPr>
        <w:t xml:space="preserve">计算公式：工程设计收费=工程设计收费基准价×（1±浮动幅度值）本次设计范围为方案、初步设计、施工图设计，设计费指导价为</w:t>
      </w:r>
      <w:r>
        <w:rPr>
          <w:rFonts w:hint="eastAsia" w:ascii="宋体" w:hAnsi="宋体" w:eastAsia="宋体" w:cs="宋体"/>
          <w:sz w:val="24"/>
          <w:szCs w:val="22"/>
          <w:u w:val="single"/>
        </w:rPr>
        <w:t xml:space="preserve">71.28*0.8=57.024</w:t>
      </w:r>
      <w:r>
        <w:rPr>
          <w:rFonts w:ascii="宋体" w:hAnsi="宋体" w:eastAsia="宋体" w:cs="宋体"/>
          <w:sz w:val="24"/>
          <w:szCs w:val="22"/>
        </w:rPr>
        <w:t xml:space="preserve">万元。</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sz w:val="24"/>
          <w:szCs w:val="22"/>
        </w:rPr>
        <w:t xml:space="preserve">2、最终设计费用根据国家发展计划委员会、建设部颁布的《工程勘察设计</w:t>
      </w:r>
      <w:r>
        <w:rPr>
          <w:rFonts w:ascii="宋体" w:hAnsi="宋体" w:eastAsia="宋体" w:cs="宋体"/>
          <w:color w:val="000000"/>
          <w:sz w:val="24"/>
          <w:szCs w:val="22"/>
        </w:rPr>
        <w:t xml:space="preserve">设计收费标准》（2002年修订本）计算设计收费*（1-中标下浮率）确定，工程设计收费计费额最终按标底报告中建安工程费结算。在合同实施期间，设计费用中标</w:t>
      </w:r>
      <w:r>
        <w:rPr>
          <w:rFonts w:ascii="宋体" w:hAnsi="宋体" w:eastAsia="宋体" w:cs="宋体"/>
          <w:color w:val="000000"/>
          <w:sz w:val="24"/>
          <w:szCs w:val="22"/>
        </w:rPr>
        <w:t xml:space="preserve">下浮率</w:t>
      </w:r>
      <w:r>
        <w:rPr>
          <w:rFonts w:ascii="宋体" w:hAnsi="宋体" w:eastAsia="宋体" w:cs="宋体"/>
          <w:color w:val="000000"/>
          <w:sz w:val="24"/>
          <w:szCs w:val="22"/>
        </w:rPr>
        <w:t xml:space="preserve">不随国家政策或法规、标准及市场因素、工程规模的变化而进行调整。也不因实际设计周期的延长或缩短而调整。</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四、设计费支付方式</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支付方式：合同签订后甲方支付乙方合同金额的30%作为预付款，乙方提交初步设计及概算，并经甲方确认后支付至合同价的50%，乙方提交施工图后，并经甲方确认后支付至合同价的80%；工程竣工验收后，按标底报告中建安工程费结算后结清设计费。甲方每次付款前，乙方必须按甲方每次书面确认支付的款项先行向甲方提供足额合法且符合当地税务规定的发票，否则甲方有权拒绝支付相应费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注：该项设计费包括设计内容中所需的所有评审费用、专家费用。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付款方式：数字人民币支付。</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r>
      <w:r/>
    </w:p>
    <w:p>
      <w:pPr>
        <w:rPr>
          <w:rFonts w:eastAsia="宋体"/>
          <w:sz w:val="21"/>
          <w:szCs w:val="22"/>
        </w:rPr>
        <w:pBdr>
          <w:top w:val="none" w:color="000000" w:sz="4" w:space="0"/>
          <w:left w:val="none" w:color="000000" w:sz="4" w:space="0"/>
          <w:bottom w:val="none" w:color="000000" w:sz="4" w:space="0"/>
          <w:right w:val="none" w:color="000000" w:sz="4" w:space="0"/>
        </w:pBdr>
      </w:pPr>
      <w:r>
        <w:rPr>
          <w:rFonts w:eastAsia="宋体"/>
          <w:sz w:val="21"/>
          <w:szCs w:val="22"/>
        </w:rPr>
        <w:br w:type="page" w:clear="all"/>
      </w:r>
      <w:r/>
    </w:p>
    <w:p>
      <w:pPr>
        <w:keepLines/>
        <w:keepNext/>
        <w:spacing w:before="320" w:after="200"/>
        <w:rPr>
          <w:rFonts w:ascii="Arial" w:hAnsi="Arial" w:eastAsia="Arial" w:cs="Arial"/>
          <w:b/>
          <w:bCs/>
          <w:szCs w:val="26"/>
        </w:rPr>
        <w:pBdr>
          <w:top w:val="none" w:color="000000" w:sz="4" w:space="0"/>
          <w:left w:val="none" w:color="000000" w:sz="4" w:space="0"/>
          <w:bottom w:val="none" w:color="000000" w:sz="4" w:space="0"/>
          <w:right w:val="none" w:color="000000" w:sz="4" w:space="0"/>
        </w:pBdr>
        <w:outlineLvl w:val="3"/>
      </w:pPr>
      <w:r>
        <w:rPr>
          <w:rFonts w:hint="eastAsia" w:ascii="宋体" w:hAnsi="宋体" w:eastAsia="宋体" w:cs="宋体"/>
          <w:b/>
          <w:bCs/>
          <w:color w:val="000000"/>
          <w:sz w:val="24"/>
          <w:szCs w:val="26"/>
        </w:rPr>
        <w:t xml:space="preserve">附件</w:t>
      </w:r>
      <w:r>
        <w:rPr>
          <w:rFonts w:ascii="宋体" w:hAnsi="宋体" w:eastAsia="宋体" w:cs="宋体"/>
          <w:b/>
          <w:bCs/>
          <w:color w:val="000000"/>
          <w:sz w:val="24"/>
          <w:szCs w:val="26"/>
        </w:rPr>
        <w:t xml:space="preserve">8</w:t>
      </w:r>
      <w:r>
        <w:rPr>
          <w:rFonts w:hint="eastAsia" w:ascii="宋体" w:hAnsi="宋体" w:eastAsia="宋体" w:cs="宋体"/>
          <w:b/>
          <w:bCs/>
          <w:color w:val="000000"/>
          <w:sz w:val="24"/>
          <w:szCs w:val="26"/>
        </w:rPr>
        <w:t xml:space="preserve">：</w:t>
      </w:r>
      <w:r>
        <w:rPr>
          <w:rFonts w:ascii="黑体" w:hAnsi="黑体" w:eastAsia="黑体" w:cs="黑体"/>
          <w:b/>
          <w:bCs/>
          <w:color w:val="000000"/>
          <w:sz w:val="30"/>
          <w:szCs w:val="26"/>
        </w:rPr>
        <w:t xml:space="preserve"> </w:t>
      </w:r>
      <w:r/>
    </w:p>
    <w:p>
      <w:pPr>
        <w:jc w:val="center"/>
        <w:spacing w:before="156" w:after="156" w:line="439"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szCs w:val="22"/>
        </w:rPr>
        <w:t xml:space="preserve">建设工程廉政责任书</w:t>
      </w:r>
      <w:r/>
    </w:p>
    <w:p>
      <w:pPr>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w:t>
      </w:r>
      <w:r>
        <w:rPr>
          <w:rFonts w:hint="eastAsia" w:ascii="宋体" w:hAnsi="宋体" w:eastAsia="宋体" w:cs="宋体"/>
          <w:color w:val="000000"/>
          <w:sz w:val="24"/>
          <w:szCs w:val="22"/>
          <w:u w:val="single"/>
        </w:rPr>
        <w:t xml:space="preserve">苏州市姑苏区绿化管理站</w:t>
      </w:r>
      <w:r>
        <w:rPr>
          <w:rFonts w:ascii="宋体" w:hAnsi="宋体" w:eastAsia="宋体" w:cs="宋体"/>
          <w:color w:val="000000"/>
          <w:sz w:val="24"/>
          <w:szCs w:val="22"/>
          <w:u w:val="single"/>
        </w:rPr>
        <w:t xml:space="preserve"> </w:t>
      </w:r>
      <w:r/>
    </w:p>
    <w:p>
      <w:pPr>
        <w:spacing w:line="400" w:lineRule="atLeast"/>
        <w:rPr>
          <w:rFonts w:hint="eastAsia" w:ascii="宋体" w:hAnsi="宋体" w:eastAsia="宋体" w:cs="宋体"/>
          <w:color w:val="000000"/>
          <w:sz w:val="24"/>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承包人：</w:t>
      </w:r>
      <w:r>
        <w:rPr>
          <w:rFonts w:hint="eastAsia" w:ascii="宋体" w:hAnsi="宋体" w:eastAsia="宋体" w:cs="宋体"/>
          <w:color w:val="000000"/>
          <w:sz w:val="24"/>
          <w:szCs w:val="22"/>
          <w:u w:val="single"/>
        </w:rPr>
        <w:t xml:space="preserve">                      </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一、双方的责任</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1.1应严格遵守国家关于建设工程的有关法律、法规，相关政策，以及廉政建设的各项规定。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1.2严格执行建设工程合同文件，自觉按合同办事。</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1.4发现对方在业务活动中有违规、违纪、违法行为的，应及时提醒对方，情节严重的，应向其上级主管部门或纪检监察、司法等有关机关举报。</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二、发包人责任</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发包人的领导和从事该建设工程项目的工作人员，在工程建设的事前、事中、事后应遵守以下规定：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2.1不得向承包人和相关单位索要或接受回扣、礼金、有价证券、贵重物品和好处费、感谢费等。</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2.2不得在承包人和相关单位报销任何应由发包人或个人支付的费用。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2.3不得要求、暗示或接受承包人和相关单位为个人装修住房、婚丧嫁娶、配偶子女的工作安排以及出国(境)、旅游等提供方便。</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2.4不得参加有可能影响公正执行公务的承包人和相关单位的宴请、健身、娱乐等活动。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三、承包人责任</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应与发包人保持正常的业务交往，按照有关法律法规和程序开展业务工作，严格执行工程建设的有关方针、政策，执行工程建设强制性标准，并遵守以下规</w:t>
      </w:r>
      <w:r>
        <w:rPr>
          <w:rFonts w:ascii="宋体" w:hAnsi="宋体" w:eastAsia="宋体" w:cs="宋体"/>
          <w:color w:val="000000"/>
          <w:sz w:val="24"/>
          <w:szCs w:val="22"/>
        </w:rPr>
        <w:t xml:space="preserve">定：</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3.1不得以任何理由向发包人及其工作人员索要、接受或赠送礼金、有价证券、贵重物品及回扣、好处费、感谢费等。</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3.2不得以任何理由为发包人和相关单位报销应由对方或个人支付的费用。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3.3不得接受或暗示为发包人、相关单位或个人装修住房、婚丧嫁娶、配偶子女的工作安排以及出国(境)、旅游等提供方便。</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3.4不得以任何理由为发包人、相关单位或个人组织有可能影响公正执行公务的宴请、健身、娱乐等活动。</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四、违约责任</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4.1发包人工作人员有违反本责任书第一、二条责任行为的，依据有关法律、法规给</w:t>
      </w:r>
      <w:r>
        <w:rPr>
          <w:rFonts w:ascii="宋体" w:hAnsi="宋体" w:eastAsia="宋体" w:cs="宋体"/>
          <w:color w:val="000000"/>
          <w:sz w:val="24"/>
          <w:szCs w:val="22"/>
        </w:rPr>
        <w:t xml:space="preserve">予处理</w:t>
      </w:r>
      <w:r>
        <w:rPr>
          <w:rFonts w:ascii="宋体" w:hAnsi="宋体" w:eastAsia="宋体" w:cs="宋体"/>
          <w:color w:val="000000"/>
          <w:sz w:val="24"/>
          <w:szCs w:val="22"/>
        </w:rPr>
        <w:t xml:space="preserve">；涉嫌犯罪的，移交司法机关追究刑事责任；给承包人单位造成经济损失的，应予以赔偿。</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4.3本责任书作为建设工程合同的组成部分，与建设工程合同具有同等法律效力。经双方签署后立即生效。</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五、责任书有效期</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本责任书的有效期为双方签署之日起至该工程项目竣工验收合格时止。</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六、责任书份数</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本协议作为工程合同的附件在工程合同正式签约后生效，与工程合同具有同等法律效力。工程合同期满，本协议终止。</w:t>
      </w:r>
      <w:r/>
    </w:p>
    <w:p>
      <w:pPr>
        <w:ind w:firstLine="420"/>
        <w:spacing w:line="400" w:lineRule="atLeast"/>
        <w:rPr>
          <w:rFonts w:eastAsia="宋体"/>
          <w:sz w:val="21"/>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2"/>
        </w:rPr>
        <w:t xml:space="preserve"> </w:t>
      </w:r>
      <w:r/>
    </w:p>
    <w:p>
      <w:pPr>
        <w:ind w:firstLine="420"/>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发包人：</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(公章)  承包人：</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t xml:space="preserve"> (公章)</w:t>
      </w:r>
      <w:r/>
    </w:p>
    <w:p>
      <w:pPr>
        <w:ind w:firstLine="420"/>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法定地址：</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法定地址：</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p>
    <w:p>
      <w:pPr>
        <w:ind w:firstLine="420"/>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法定代表人或其        法定代表人或其</w:t>
      </w:r>
      <w:r/>
    </w:p>
    <w:p>
      <w:pPr>
        <w:ind w:firstLine="420"/>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委托代理人</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t xml:space="preserve">(签字)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委托代理人：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(签字)</w:t>
      </w:r>
      <w:r/>
    </w:p>
    <w:p>
      <w:pPr>
        <w:ind w:firstLine="420"/>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电话：</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电话：</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p>
    <w:p>
      <w:pPr>
        <w:ind w:firstLine="420"/>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传真：</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t xml:space="preserve">传真：</w:t>
      </w:r>
      <w:r>
        <w:rPr>
          <w:rFonts w:ascii="宋体" w:hAnsi="宋体" w:eastAsia="宋体" w:cs="宋体"/>
          <w:color w:val="000000"/>
          <w:sz w:val="24"/>
          <w:szCs w:val="24"/>
          <w:u w:val="single"/>
        </w:rPr>
        <w:t xml:space="preserve">            </w:t>
      </w:r>
      <w:r/>
    </w:p>
    <w:p>
      <w:pPr>
        <w:ind w:firstLine="420"/>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电子邮箱：</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电子邮箱：</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p>
    <w:p>
      <w:pPr>
        <w:ind w:firstLine="420"/>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开户银行：</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开户银行：</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p>
    <w:p>
      <w:pPr>
        <w:ind w:firstLine="420"/>
        <w:spacing w:line="400" w:lineRule="atLeast"/>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帐号</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帐号</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w:t>
      </w:r>
      <w:r/>
    </w:p>
    <w:p>
      <w:pPr>
        <w:ind w:firstLine="420"/>
        <w:spacing w:line="400" w:lineRule="atLeast"/>
        <w:rPr>
          <w:rFonts w:ascii="Calibri" w:hAnsi="Calibri" w:eastAsia="宋体"/>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邮政编码：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邮政编码：</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bookmarkEnd w:id="48"/>
      <w:r/>
      <w:r/>
    </w:p>
    <w:p>
      <w:pPr>
        <w:ind w:right="-31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left"/>
        <w:widowControl/>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center"/>
        <w:rPr>
          <w:rFonts w:hint="eastAsia" w:ascii="宋体" w:hAnsi="宋体" w:eastAsia="宋体" w:cs="宋体"/>
          <w:color w:val="000000" w:themeColor="text1"/>
          <w:sz w:val="52"/>
        </w:rPr>
      </w:pPr>
      <w:r>
        <w:rPr>
          <w:rFonts w:hint="eastAsia" w:ascii="宋体" w:hAnsi="宋体" w:eastAsia="宋体" w:cs="宋体"/>
          <w:color w:val="000000" w:themeColor="text1"/>
          <w:sz w:val="52"/>
        </w:rPr>
        <w:t xml:space="preserve">第六章</w:t>
      </w:r>
      <w:r>
        <w:rPr>
          <w:rFonts w:hint="eastAsia" w:ascii="宋体" w:hAnsi="宋体" w:eastAsia="宋体" w:cs="宋体"/>
          <w:color w:val="000000" w:themeColor="text1"/>
          <w:sz w:val="52"/>
        </w:rPr>
        <w:t xml:space="preserve"> </w:t>
      </w:r>
      <w:r>
        <w:rPr>
          <w:rFonts w:hint="eastAsia" w:ascii="宋体" w:hAnsi="宋体" w:eastAsia="宋体" w:cs="宋体"/>
          <w:color w:val="000000" w:themeColor="text1"/>
          <w:sz w:val="52"/>
        </w:rPr>
        <w:t xml:space="preserve">评分标准</w:t>
      </w:r>
      <w:r/>
    </w:p>
    <w:p>
      <w:pPr>
        <w:pStyle w:val="917"/>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917"/>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917"/>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917"/>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917"/>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917"/>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917"/>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pStyle w:val="917"/>
        <w:rPr>
          <w:rFonts w:hint="eastAsia" w:ascii="宋体" w:hAnsi="宋体" w:eastAsia="宋体" w:cs="宋体"/>
          <w:color w:val="000000" w:themeColor="text1"/>
          <w:sz w:val="52"/>
        </w:rPr>
      </w:pPr>
      <w:r>
        <w:rPr>
          <w:rFonts w:hint="eastAsia" w:ascii="宋体" w:hAnsi="宋体" w:eastAsia="宋体" w:cs="宋体"/>
          <w:color w:val="000000" w:themeColor="text1"/>
          <w:sz w:val="52"/>
        </w:rPr>
      </w:r>
      <w:r/>
    </w:p>
    <w:p>
      <w:pPr>
        <w:jc w:val="lef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br w:type="page" w:clear="all"/>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（一）评审方法：</w:t>
      </w:r>
      <w:r/>
    </w:p>
    <w:p>
      <w:pPr>
        <w:ind w:firstLine="482"/>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本次磋商采用综合评分法，即在响应文件满足采购文件全部实质性要求且按评审因素的量化指标评审得分最高的供应商为成交候选供应商。采购人书面</w:t>
      </w:r>
      <w:r>
        <w:rPr>
          <w:rFonts w:hint="eastAsia" w:ascii="宋体" w:hAnsi="宋体" w:eastAsia="宋体" w:cs="宋体"/>
          <w:color w:val="000000" w:themeColor="text1"/>
          <w:sz w:val="24"/>
          <w:szCs w:val="24"/>
        </w:rPr>
        <w:t xml:space="preserve">授权磋商</w:t>
      </w:r>
      <w:r>
        <w:rPr>
          <w:rFonts w:hint="eastAsia" w:ascii="宋体" w:hAnsi="宋体" w:eastAsia="宋体" w:cs="宋体"/>
          <w:color w:val="000000" w:themeColor="text1"/>
          <w:sz w:val="24"/>
          <w:szCs w:val="24"/>
        </w:rPr>
        <w:t xml:space="preserve">小组直接确定成交供应商。</w:t>
      </w:r>
      <w:r/>
    </w:p>
    <w:p>
      <w:pPr>
        <w:ind w:firstLine="482"/>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磋商小组各成员独立对每个进入打分程序的有效磋商供应商的响应文件技术和资质部分以打分的形式进行评审和评价。</w:t>
      </w:r>
      <w:r/>
    </w:p>
    <w:p>
      <w:pPr>
        <w:ind w:firstLine="482"/>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对评委的评分（除价格分外）进行统计汇总，直接算术平均计算出每个磋商供应商的得分，加上价格得分即为每个磋商供应商的综合得分。</w:t>
      </w:r>
      <w:r/>
    </w:p>
    <w:p>
      <w:pPr>
        <w:ind w:firstLine="482"/>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如出现评审总得分最高的磋商供应商有两个或两个以上的，以磋商报价较低者优先作为成交供应商，如果磋商报价也相同的，则由磋商小组按照技术指标优劣顺序确定成交供应商。</w:t>
      </w:r>
      <w:r/>
    </w:p>
    <w:p>
      <w:pPr>
        <w:ind w:firstLine="482"/>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如供应商存在</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苏财购〔</w:t>
      </w:r>
      <w:r>
        <w:rPr>
          <w:rFonts w:ascii="宋体" w:hAnsi="宋体" w:eastAsia="宋体" w:cs="宋体"/>
          <w:color w:val="000000" w:themeColor="text1"/>
          <w:sz w:val="24"/>
          <w:szCs w:val="24"/>
        </w:rPr>
        <w:t xml:space="preserve">2017</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t xml:space="preserve">号</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文件中所列的失信或不良行为，按照相关规定执行。关于较大数额罚款的认定按照《财政部关于</w:t>
      </w:r>
      <w:r>
        <w:rPr>
          <w:rFonts w:ascii="宋体" w:hAnsi="宋体" w:eastAsia="宋体" w:cs="宋体"/>
          <w:color w:val="000000" w:themeColor="text1"/>
          <w:sz w:val="24"/>
          <w:szCs w:val="24"/>
        </w:rPr>
        <w:t xml:space="preserve">&lt;</w:t>
      </w:r>
      <w:r>
        <w:rPr>
          <w:rFonts w:hint="eastAsia" w:ascii="宋体" w:hAnsi="宋体" w:eastAsia="宋体" w:cs="宋体"/>
          <w:color w:val="000000" w:themeColor="text1"/>
          <w:sz w:val="24"/>
          <w:szCs w:val="24"/>
        </w:rPr>
        <w:t xml:space="preserve">中华人民共和国政府采购法实施条例</w:t>
      </w:r>
      <w:r>
        <w:rPr>
          <w:rFonts w:ascii="宋体" w:hAnsi="宋体" w:eastAsia="宋体" w:cs="宋体"/>
          <w:color w:val="000000" w:themeColor="text1"/>
          <w:sz w:val="24"/>
          <w:szCs w:val="24"/>
        </w:rPr>
        <w:t xml:space="preserve">&gt;</w:t>
      </w:r>
      <w:r>
        <w:rPr>
          <w:rFonts w:hint="eastAsia" w:ascii="宋体" w:hAnsi="宋体" w:eastAsia="宋体" w:cs="宋体"/>
          <w:color w:val="000000" w:themeColor="text1"/>
          <w:sz w:val="24"/>
          <w:szCs w:val="24"/>
        </w:rPr>
        <w:t xml:space="preserve">第十九条第一款</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较大数额罚款</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具体适用问题的意见》（财库〔</w:t>
      </w:r>
      <w:r>
        <w:rPr>
          <w:rFonts w:ascii="宋体" w:hAnsi="宋体" w:eastAsia="宋体" w:cs="宋体"/>
          <w:color w:val="000000" w:themeColor="text1"/>
          <w:sz w:val="24"/>
          <w:szCs w:val="24"/>
        </w:rPr>
        <w:t xml:space="preserve">2022</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3 </w:t>
      </w:r>
      <w:r>
        <w:rPr>
          <w:rFonts w:hint="eastAsia" w:ascii="宋体" w:hAnsi="宋体" w:eastAsia="宋体" w:cs="宋体"/>
          <w:color w:val="000000" w:themeColor="text1"/>
          <w:sz w:val="24"/>
          <w:szCs w:val="24"/>
        </w:rPr>
        <w:t xml:space="preserve">号）文件执行。</w:t>
      </w:r>
      <w:r/>
    </w:p>
    <w:p>
      <w:pPr>
        <w:ind w:firstLine="482"/>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t xml:space="preserve">针对中小型企业、残疾人福利企业和监狱企业的评审：</w:t>
      </w:r>
      <w:r/>
    </w:p>
    <w:p>
      <w:pPr>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根据《政府采购促进中小企业发展管理办法》（财库〔</w:t>
      </w:r>
      <w:r>
        <w:rPr>
          <w:rFonts w:ascii="宋体" w:hAnsi="宋体" w:eastAsia="宋体" w:cs="宋体"/>
          <w:color w:val="000000" w:themeColor="text1"/>
          <w:sz w:val="24"/>
          <w:szCs w:val="24"/>
        </w:rPr>
        <w:t xml:space="preserve">2020</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46</w:t>
      </w:r>
      <w:r>
        <w:rPr>
          <w:rFonts w:hint="eastAsia" w:ascii="宋体" w:hAnsi="宋体" w:eastAsia="宋体" w:cs="宋体"/>
          <w:color w:val="000000" w:themeColor="text1"/>
          <w:sz w:val="24"/>
          <w:szCs w:val="24"/>
        </w:rPr>
        <w:t xml:space="preserve">号）、《关于促进残疾人就业政府采购政策的通知》（财库〔</w:t>
      </w:r>
      <w:r>
        <w:rPr>
          <w:rFonts w:ascii="宋体" w:hAnsi="宋体" w:eastAsia="宋体" w:cs="宋体"/>
          <w:color w:val="000000" w:themeColor="text1"/>
          <w:sz w:val="24"/>
          <w:szCs w:val="24"/>
        </w:rPr>
        <w:t xml:space="preserve">2017</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141</w:t>
      </w:r>
      <w:r>
        <w:rPr>
          <w:rFonts w:hint="eastAsia" w:ascii="宋体" w:hAnsi="宋体" w:eastAsia="宋体" w:cs="宋体"/>
          <w:color w:val="000000" w:themeColor="text1"/>
          <w:sz w:val="24"/>
          <w:szCs w:val="24"/>
        </w:rPr>
        <w:t xml:space="preserve">号）、《关于政府采购支持监狱企业发展有关问题的通知》（财库〔</w:t>
      </w:r>
      <w:r>
        <w:rPr>
          <w:rFonts w:ascii="宋体" w:hAnsi="宋体" w:eastAsia="宋体" w:cs="宋体"/>
          <w:color w:val="000000" w:themeColor="text1"/>
          <w:sz w:val="24"/>
          <w:szCs w:val="24"/>
        </w:rPr>
        <w:t xml:space="preserve">2014</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68</w:t>
      </w:r>
      <w:r>
        <w:rPr>
          <w:rFonts w:hint="eastAsia" w:ascii="宋体" w:hAnsi="宋体" w:eastAsia="宋体" w:cs="宋体"/>
          <w:color w:val="000000" w:themeColor="text1"/>
          <w:sz w:val="24"/>
          <w:szCs w:val="24"/>
        </w:rPr>
        <w:t xml:space="preserve">号）、《关于印发</w:t>
      </w:r>
      <w:r>
        <w:rPr>
          <w:rFonts w:ascii="宋体" w:hAnsi="宋体" w:eastAsia="宋体" w:cs="宋体"/>
          <w:color w:val="000000" w:themeColor="text1"/>
          <w:sz w:val="24"/>
          <w:szCs w:val="24"/>
        </w:rPr>
        <w:t xml:space="preserve">&lt;</w:t>
      </w:r>
      <w:r>
        <w:rPr>
          <w:rFonts w:hint="eastAsia" w:ascii="宋体" w:hAnsi="宋体" w:eastAsia="宋体" w:cs="宋体"/>
          <w:color w:val="000000" w:themeColor="text1"/>
          <w:sz w:val="24"/>
          <w:szCs w:val="24"/>
        </w:rPr>
        <w:t xml:space="preserve">苏州市政府采购促进中小企业发展实施意见</w:t>
      </w:r>
      <w:r>
        <w:rPr>
          <w:rFonts w:ascii="宋体" w:hAnsi="宋体" w:eastAsia="宋体" w:cs="宋体"/>
          <w:color w:val="000000" w:themeColor="text1"/>
          <w:sz w:val="24"/>
          <w:szCs w:val="24"/>
        </w:rPr>
        <w:t xml:space="preserve">&gt;</w:t>
      </w:r>
      <w:r>
        <w:rPr>
          <w:rFonts w:hint="eastAsia" w:ascii="宋体" w:hAnsi="宋体" w:eastAsia="宋体" w:cs="宋体"/>
          <w:color w:val="000000" w:themeColor="text1"/>
          <w:sz w:val="24"/>
          <w:szCs w:val="24"/>
        </w:rPr>
        <w:t xml:space="preserve">的通知》（</w:t>
      </w:r>
      <w:r>
        <w:rPr>
          <w:rFonts w:hint="eastAsia" w:ascii="宋体" w:hAnsi="宋体" w:eastAsia="宋体" w:cs="宋体"/>
          <w:color w:val="000000" w:themeColor="text1"/>
          <w:sz w:val="24"/>
          <w:szCs w:val="24"/>
        </w:rPr>
        <w:t xml:space="preserve">苏财购〔</w:t>
      </w:r>
      <w:r>
        <w:rPr>
          <w:rFonts w:ascii="宋体" w:hAnsi="宋体" w:eastAsia="宋体" w:cs="宋体"/>
          <w:color w:val="000000" w:themeColor="text1"/>
          <w:sz w:val="24"/>
          <w:szCs w:val="24"/>
        </w:rPr>
        <w:t xml:space="preserve">2022</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16</w:t>
      </w:r>
      <w:r>
        <w:rPr>
          <w:rFonts w:hint="eastAsia" w:ascii="宋体" w:hAnsi="宋体" w:eastAsia="宋体" w:cs="宋体"/>
          <w:color w:val="000000" w:themeColor="text1"/>
          <w:sz w:val="24"/>
          <w:szCs w:val="24"/>
        </w:rPr>
        <w:t xml:space="preserve">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p>
    <w:p>
      <w:pPr>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①填报</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中小企业声明函</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需严格按</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工信部联企业〔</w:t>
      </w:r>
      <w:r>
        <w:rPr>
          <w:rFonts w:ascii="宋体" w:hAnsi="宋体" w:eastAsia="宋体" w:cs="宋体"/>
          <w:color w:val="000000" w:themeColor="text1"/>
          <w:sz w:val="24"/>
          <w:szCs w:val="24"/>
        </w:rPr>
        <w:t xml:space="preserve">2011</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300</w:t>
      </w:r>
      <w:r>
        <w:rPr>
          <w:rFonts w:hint="eastAsia" w:ascii="宋体" w:hAnsi="宋体" w:eastAsia="宋体" w:cs="宋体"/>
          <w:color w:val="000000" w:themeColor="text1"/>
          <w:sz w:val="24"/>
          <w:szCs w:val="24"/>
        </w:rPr>
        <w:t xml:space="preserve">号通知中的《中小企业划型标准规定》进行。</w:t>
      </w:r>
      <w:r/>
    </w:p>
    <w:p>
      <w:pPr>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②若供应商提供的声明函或认定证明为虚假材料，按</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政府采购法</w:t>
      </w:r>
      <w:r>
        <w:rPr>
          <w:rFonts w:hint="c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相关规</w:t>
      </w:r>
      <w:r>
        <w:rPr>
          <w:rFonts w:hint="eastAsia" w:ascii="宋体" w:hAnsi="宋体" w:eastAsia="宋体" w:cs="宋体"/>
          <w:color w:val="000000" w:themeColor="text1"/>
          <w:sz w:val="24"/>
          <w:szCs w:val="24"/>
        </w:rPr>
        <w:t xml:space="preserve">定处理并报请政府监管部门给予行政处罚。</w:t>
      </w:r>
      <w:r/>
    </w:p>
    <w:p>
      <w:pPr>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（二）评分标准：</w:t>
      </w:r>
      <w:r/>
    </w:p>
    <w:p>
      <w:pPr>
        <w:ind w:right="-312"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一、价格分：</w:t>
      </w:r>
      <w:r>
        <w:rPr>
          <w:rFonts w:hint="eastAsia" w:ascii="宋体" w:hAnsi="宋体" w:eastAsia="宋体" w:cs="宋体"/>
          <w:b/>
          <w:color w:val="000000" w:themeColor="text1"/>
          <w:sz w:val="24"/>
          <w:szCs w:val="24"/>
        </w:rPr>
        <w:t xml:space="preserve">1</w:t>
      </w:r>
      <w:r>
        <w:rPr>
          <w:rFonts w:hint="eastAsia" w:ascii="宋体" w:hAnsi="宋体" w:eastAsia="宋体" w:cs="宋体"/>
          <w:b/>
          <w:color w:val="000000" w:themeColor="text1"/>
          <w:sz w:val="24"/>
          <w:szCs w:val="24"/>
        </w:rPr>
        <w:t xml:space="preserve">0分</w:t>
      </w:r>
      <w:r/>
    </w:p>
    <w:p>
      <w:pPr>
        <w:ind w:right="-312"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1.1价格分测算：</w:t>
      </w:r>
      <w:r/>
    </w:p>
    <w:p>
      <w:pPr>
        <w:ind w:right="-312"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第一步：投标报价低于或等于财政预算价格的，为有效投标报价。</w:t>
      </w:r>
      <w:r>
        <w:rPr>
          <w:rFonts w:hint="eastAsia" w:ascii="宋体" w:hAnsi="宋体" w:eastAsia="宋体" w:cs="宋体"/>
          <w:color w:val="000000" w:themeColor="text1"/>
          <w:sz w:val="24"/>
          <w:szCs w:val="24"/>
        </w:rPr>
        <w:t xml:space="preserve">超财政</w:t>
      </w:r>
      <w:r>
        <w:rPr>
          <w:rFonts w:hint="eastAsia" w:ascii="宋体" w:hAnsi="宋体" w:eastAsia="宋体" w:cs="宋体"/>
          <w:color w:val="000000" w:themeColor="text1"/>
          <w:sz w:val="24"/>
          <w:szCs w:val="24"/>
        </w:rPr>
        <w:t xml:space="preserve">预算的投标报价为无效投标报价。无效投标报价的磋商响应文件不进行评审，也</w:t>
      </w:r>
      <w:r>
        <w:rPr>
          <w:rFonts w:hint="eastAsia" w:ascii="宋体" w:hAnsi="宋体" w:eastAsia="宋体" w:cs="宋体"/>
          <w:color w:val="000000" w:themeColor="text1"/>
          <w:sz w:val="24"/>
          <w:szCs w:val="24"/>
        </w:rPr>
        <w:t xml:space="preserve">不</w:t>
      </w:r>
      <w:r>
        <w:rPr>
          <w:rFonts w:hint="eastAsia" w:ascii="宋体" w:hAnsi="宋体" w:eastAsia="宋体" w:cs="宋体"/>
          <w:color w:val="000000" w:themeColor="text1"/>
          <w:sz w:val="24"/>
          <w:szCs w:val="24"/>
        </w:rPr>
        <w:t xml:space="preserve">得标。</w:t>
      </w:r>
      <w:r/>
    </w:p>
    <w:p>
      <w:pPr>
        <w:ind w:firstLine="454"/>
        <w:spacing w:line="360" w:lineRule="auto"/>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第二步：在所有有效投标报价中满足采购文件要求，且投标总价格最低的投标报价为评标基准价，其价格分为</w:t>
      </w: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0分，其他磋商供应商的价格</w:t>
      </w:r>
      <w:r>
        <w:rPr>
          <w:rFonts w:hint="eastAsia" w:ascii="宋体" w:hAnsi="宋体" w:eastAsia="宋体" w:cs="宋体"/>
          <w:color w:val="000000" w:themeColor="text1"/>
          <w:sz w:val="24"/>
          <w:szCs w:val="24"/>
        </w:rPr>
        <w:t xml:space="preserve">分按照</w:t>
      </w:r>
      <w:r>
        <w:rPr>
          <w:rFonts w:hint="eastAsia" w:ascii="宋体" w:hAnsi="宋体" w:eastAsia="宋体" w:cs="宋体"/>
          <w:color w:val="000000" w:themeColor="text1"/>
          <w:sz w:val="24"/>
          <w:szCs w:val="24"/>
        </w:rPr>
        <w:t xml:space="preserve">下列公式计算（计算结果四舍五入保留两位小数）</w:t>
      </w:r>
      <w:r/>
    </w:p>
    <w:p>
      <w:pPr>
        <w:ind w:right="-312"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价格分＝（评标基准价/投标报价）×</w:t>
      </w: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0％×100</w:t>
      </w:r>
      <w:r/>
    </w:p>
    <w:p>
      <w:pPr>
        <w:spacing w:line="360" w:lineRule="auto"/>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二、技术分（</w:t>
      </w:r>
      <w:r>
        <w:rPr>
          <w:rFonts w:hint="eastAsia" w:ascii="宋体" w:hAnsi="宋体" w:eastAsia="宋体" w:cs="宋体"/>
          <w:b/>
          <w:color w:val="000000" w:themeColor="text1"/>
          <w:sz w:val="24"/>
          <w:szCs w:val="24"/>
        </w:rPr>
        <w:t xml:space="preserve">9</w:t>
      </w:r>
      <w:r>
        <w:rPr>
          <w:rFonts w:hint="eastAsia" w:ascii="宋体" w:hAnsi="宋体" w:eastAsia="宋体" w:cs="宋体"/>
          <w:b/>
          <w:color w:val="000000" w:themeColor="text1"/>
          <w:sz w:val="24"/>
          <w:szCs w:val="24"/>
        </w:rPr>
        <w:t xml:space="preserve">0分）</w:t>
      </w:r>
      <w:r/>
    </w:p>
    <w:p>
      <w:pPr>
        <w:ind w:right="-312"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（一）</w:t>
      </w:r>
      <w:r>
        <w:rPr>
          <w:rFonts w:hint="eastAsia" w:ascii="宋体" w:hAnsi="宋体" w:eastAsia="宋体" w:cs="宋体"/>
          <w:b/>
          <w:bCs/>
          <w:color w:val="000000" w:themeColor="text1"/>
          <w:sz w:val="24"/>
          <w:szCs w:val="24"/>
        </w:rPr>
        <w:t xml:space="preserve">服务</w:t>
      </w:r>
      <w:r>
        <w:rPr>
          <w:rFonts w:hint="eastAsia" w:ascii="宋体" w:hAnsi="宋体" w:eastAsia="宋体" w:cs="宋体"/>
          <w:b/>
          <w:bCs/>
          <w:color w:val="000000" w:themeColor="text1"/>
          <w:sz w:val="24"/>
          <w:szCs w:val="24"/>
        </w:rPr>
        <w:t xml:space="preserve">方案：</w:t>
      </w:r>
      <w:r>
        <w:rPr>
          <w:rFonts w:hint="eastAsia" w:ascii="宋体" w:hAnsi="宋体" w:eastAsia="宋体" w:cs="宋体"/>
          <w:b/>
          <w:bCs/>
          <w:color w:val="000000" w:themeColor="text1"/>
          <w:sz w:val="24"/>
          <w:szCs w:val="24"/>
        </w:rPr>
        <w:t xml:space="preserve">6</w:t>
      </w:r>
      <w:r>
        <w:rPr>
          <w:rFonts w:hint="eastAsia" w:ascii="宋体" w:hAnsi="宋体" w:eastAsia="宋体" w:cs="宋体"/>
          <w:b/>
          <w:bCs/>
          <w:color w:val="000000" w:themeColor="text1"/>
          <w:sz w:val="24"/>
          <w:szCs w:val="24"/>
        </w:rPr>
        <w:t xml:space="preserve">0</w:t>
      </w:r>
      <w:r>
        <w:rPr>
          <w:rFonts w:hint="eastAsia" w:ascii="宋体" w:hAnsi="宋体" w:eastAsia="宋体" w:cs="宋体"/>
          <w:b/>
          <w:bCs/>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bookmarkStart w:id="49" w:name="_Hlk211337238"/>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项目理解认识（本项最高得</w:t>
      </w: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对本次采购项目的总体理解准确深入、细节把控到位的得</w:t>
      </w: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分；对本次采购项目的总体理解较为准确深入、细节把</w:t>
      </w:r>
      <w:r>
        <w:rPr>
          <w:rFonts w:hint="eastAsia" w:ascii="宋体" w:hAnsi="宋体" w:eastAsia="宋体" w:cs="宋体"/>
          <w:color w:val="000000" w:themeColor="text1"/>
          <w:sz w:val="24"/>
          <w:szCs w:val="24"/>
        </w:rPr>
        <w:t xml:space="preserve">控较好</w:t>
      </w:r>
      <w:r>
        <w:rPr>
          <w:rFonts w:hint="eastAsia" w:ascii="宋体" w:hAnsi="宋体" w:eastAsia="宋体" w:cs="宋体"/>
          <w:color w:val="000000" w:themeColor="text1"/>
          <w:sz w:val="24"/>
          <w:szCs w:val="24"/>
        </w:rPr>
        <w:t xml:space="preserve">的得</w:t>
      </w: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t xml:space="preserve">分；对本次采购项目的总体理解不准确，内容肤浅、细节</w:t>
      </w:r>
      <w:r>
        <w:rPr>
          <w:rFonts w:hint="eastAsia" w:ascii="宋体" w:hAnsi="宋体" w:eastAsia="宋体" w:cs="宋体"/>
          <w:color w:val="000000" w:themeColor="text1"/>
          <w:sz w:val="24"/>
          <w:szCs w:val="24"/>
        </w:rPr>
        <w:t xml:space="preserve">把控不到位</w:t>
      </w:r>
      <w:r>
        <w:rPr>
          <w:rFonts w:hint="eastAsia" w:ascii="宋体" w:hAnsi="宋体" w:eastAsia="宋体" w:cs="宋体"/>
          <w:color w:val="000000" w:themeColor="text1"/>
          <w:sz w:val="24"/>
          <w:szCs w:val="24"/>
        </w:rPr>
        <w:t xml:space="preserve">的得</w:t>
      </w:r>
      <w:r>
        <w:rPr>
          <w:rFonts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分；未提供不得分。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项目现状分析（本项最高得</w:t>
      </w: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对本次采购项目区域内地形地貌、植被等现状的测绘、踏勘、分析，全面到位的得</w:t>
      </w: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t xml:space="preserve">分；对本次采购项目区域内地形地貌、植被等现状的测绘、踏勘、分析，不够准确全面的得</w:t>
      </w: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分；对本次采购项目区域内地形地貌、植被等现状的测绘、踏勘、分析，不准确，片面的得</w:t>
      </w: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分；未提供不得分。</w:t>
      </w:r>
      <w:r/>
    </w:p>
    <w:p>
      <w:pPr>
        <w:ind w:right="-312"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设计方案（</w:t>
      </w:r>
      <w:r>
        <w:rPr>
          <w:rFonts w:hint="eastAsia" w:ascii="宋体" w:hAnsi="宋体" w:eastAsia="宋体" w:cs="宋体"/>
          <w:color w:val="000000" w:themeColor="text1"/>
          <w:sz w:val="24"/>
          <w:szCs w:val="24"/>
        </w:rPr>
        <w:t xml:space="preserve">本项最高得</w:t>
      </w:r>
      <w:r>
        <w:rPr>
          <w:rFonts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方案整体分析准确、清晰，成果丰富且全面，重要节点表达到位，符合功能同时景观效果好，方案落地实施性强得</w:t>
      </w:r>
      <w:r>
        <w:rPr>
          <w:rFonts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t xml:space="preserve">分；方案整体分析基本准确、清晰，成果较为全面，重要节点基本表达，基本符合功能的同时景观效果较好，方案落地实施性一般得</w:t>
      </w:r>
      <w:r>
        <w:rPr>
          <w:rFonts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分；方案整体分析不够准确、清晰，成果不够全面，重要节点表达不到位，基本符合功能的同时景观效果一般，方案落地实施性较差</w:t>
      </w:r>
      <w:r>
        <w:rPr>
          <w:rFonts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未提供不得分。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、项目进度安排与保障措施（</w:t>
      </w:r>
      <w:r>
        <w:rPr>
          <w:rFonts w:hint="eastAsia" w:ascii="宋体" w:hAnsi="宋体" w:eastAsia="宋体" w:cs="宋体"/>
          <w:color w:val="000000" w:themeColor="text1"/>
          <w:sz w:val="24"/>
          <w:szCs w:val="24"/>
        </w:rPr>
        <w:t xml:space="preserve">本项最高得</w:t>
      </w:r>
      <w:r>
        <w:rPr>
          <w:rFonts w:ascii="宋体" w:hAnsi="宋体" w:eastAsia="宋体" w:cs="宋体"/>
          <w:color w:val="000000" w:themeColor="text1"/>
          <w:sz w:val="24"/>
          <w:szCs w:val="24"/>
        </w:rPr>
        <w:t xml:space="preserve">8</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针对本项目，提供服务进度计划安排及保证措施，并根据与采购人要求的契合度进行评定。服务进度保证措施到位、组织方案科学合理的得</w:t>
      </w:r>
      <w:r>
        <w:rPr>
          <w:rFonts w:ascii="宋体" w:hAnsi="宋体" w:eastAsia="宋体" w:cs="宋体"/>
          <w:color w:val="000000" w:themeColor="text1"/>
          <w:sz w:val="24"/>
          <w:szCs w:val="24"/>
        </w:rPr>
        <w:t xml:space="preserve">8</w:t>
      </w:r>
      <w:r>
        <w:rPr>
          <w:rFonts w:hint="eastAsia" w:ascii="宋体" w:hAnsi="宋体" w:eastAsia="宋体" w:cs="宋体"/>
          <w:color w:val="000000" w:themeColor="text1"/>
          <w:sz w:val="24"/>
          <w:szCs w:val="24"/>
        </w:rPr>
        <w:t xml:space="preserve">分；服务进度保证措施较好、组织方案一般的得</w:t>
      </w:r>
      <w:r>
        <w:rPr>
          <w:rFonts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分；服务进度保证措施不力、组织方案简单的得</w:t>
      </w:r>
      <w:r>
        <w:rPr>
          <w:rFonts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分；未提供不得分。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、后续服务的安排及保证措施（</w:t>
      </w:r>
      <w:r>
        <w:rPr>
          <w:rFonts w:hint="eastAsia" w:ascii="宋体" w:hAnsi="宋体" w:eastAsia="宋体" w:cs="宋体"/>
          <w:color w:val="000000" w:themeColor="text1"/>
          <w:sz w:val="24"/>
          <w:szCs w:val="24"/>
        </w:rPr>
        <w:t xml:space="preserve">本项最高得</w:t>
      </w:r>
      <w:r>
        <w:rPr>
          <w:rFonts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针对本项目，提供后续服务保障内容及相关承诺。后续服务承诺内容完整、切实可行的得</w:t>
      </w:r>
      <w:r>
        <w:rPr>
          <w:rFonts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t xml:space="preserve">分；后续服务承诺内容较完整、具有一定的可行性的得</w:t>
      </w:r>
      <w:r>
        <w:rPr>
          <w:rFonts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分；后续服务承诺内容较简单，可行性较差的得</w:t>
      </w:r>
      <w:r>
        <w:rPr>
          <w:rFonts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分；未提供不得分。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t xml:space="preserve">、经济指标（</w:t>
      </w:r>
      <w:r>
        <w:rPr>
          <w:rFonts w:hint="eastAsia" w:ascii="宋体" w:hAnsi="宋体" w:eastAsia="宋体" w:cs="宋体"/>
          <w:color w:val="000000" w:themeColor="text1"/>
          <w:sz w:val="24"/>
          <w:szCs w:val="24"/>
        </w:rPr>
        <w:t xml:space="preserve">本项最高得</w:t>
      </w:r>
      <w:r>
        <w:rPr>
          <w:rFonts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估算控制合理，分配得当，内容齐全，计算正确</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总造价能合理的反映本工程的建设费用的得</w:t>
      </w:r>
      <w:r>
        <w:rPr>
          <w:rFonts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分；估算控制较合理，分配得当，内容较齐全，计算正确</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总造价能较合理的反映本工程的建设费用的得</w:t>
      </w:r>
      <w:r>
        <w:rPr>
          <w:rFonts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分；估算控制基本合理，内容不够齐全，计算正确</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总造价基本能反映本工程的建设费用的得</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分；未提供不得分。</w:t>
      </w:r>
      <w:bookmarkEnd w:id="49"/>
      <w:r/>
      <w:r/>
    </w:p>
    <w:p>
      <w:pPr>
        <w:ind w:right="-312"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（二）</w:t>
      </w:r>
      <w:bookmarkStart w:id="50" w:name="_Hlk211337262"/>
      <w:r>
        <w:rPr>
          <w:rFonts w:hint="eastAsia" w:ascii="宋体" w:hAnsi="宋体" w:eastAsia="宋体" w:cs="宋体"/>
          <w:b/>
          <w:bCs/>
          <w:color w:val="000000" w:themeColor="text1"/>
          <w:sz w:val="24"/>
          <w:szCs w:val="24"/>
        </w:rPr>
        <w:t xml:space="preserve">针对本项目的项目人员配置</w:t>
      </w:r>
      <w:bookmarkEnd w:id="50"/>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rPr>
        <w:t xml:space="preserve">16</w:t>
      </w:r>
      <w:r>
        <w:rPr>
          <w:rFonts w:hint="eastAsia" w:ascii="宋体" w:hAnsi="宋体" w:eastAsia="宋体" w:cs="宋体"/>
          <w:b/>
          <w:bCs/>
          <w:color w:val="000000" w:themeColor="text1"/>
          <w:sz w:val="24"/>
          <w:szCs w:val="24"/>
        </w:rPr>
        <w:t xml:space="preserve">分</w:t>
      </w:r>
      <w:r/>
    </w:p>
    <w:p>
      <w:pPr>
        <w:ind w:right="-312" w:firstLine="482"/>
        <w:spacing w:line="360" w:lineRule="auto"/>
        <w:rPr>
          <w:rFonts w:hint="eastAsia" w:ascii="宋体" w:hAnsi="宋体" w:eastAsia="宋体" w:cs="宋体"/>
          <w:b/>
          <w:bCs/>
          <w:color w:val="000000" w:themeColor="text1"/>
          <w:sz w:val="24"/>
          <w:szCs w:val="24"/>
        </w:rPr>
      </w:pPr>
      <w:r/>
      <w:bookmarkStart w:id="51" w:name="_Hlk211337272"/>
      <w:r>
        <w:rPr>
          <w:rFonts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rPr>
        <w:t xml:space="preserve">、拟担任的设计项目负责人（</w:t>
      </w:r>
      <w:r>
        <w:rPr>
          <w:rFonts w:ascii="宋体" w:hAnsi="宋体" w:eastAsia="宋体" w:cs="宋体"/>
          <w:b/>
          <w:bCs/>
          <w:color w:val="000000" w:themeColor="text1"/>
          <w:sz w:val="24"/>
          <w:szCs w:val="24"/>
        </w:rPr>
        <w:t xml:space="preserve">6</w:t>
      </w:r>
      <w:r>
        <w:rPr>
          <w:rFonts w:hint="eastAsia" w:ascii="宋体" w:hAnsi="宋体" w:eastAsia="宋体" w:cs="宋体"/>
          <w:b/>
          <w:bCs/>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t xml:space="preserve">具备园林绿化相关专业高级及以上工程师职称的得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分；具备园林绿化相关专业中级职称的得</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分；其他不得分。（专业以职称证或毕业证或评审表为准。须提供证书原件扫描件及由供应商为其缴纳的近期</w:t>
      </w:r>
      <w:r>
        <w:rPr>
          <w:rFonts w:hint="eastAsia" w:ascii="宋体" w:hAnsi="宋体" w:eastAsia="宋体" w:cs="宋体"/>
          <w:color w:val="000000" w:themeColor="text1"/>
          <w:sz w:val="24"/>
          <w:szCs w:val="24"/>
        </w:rPr>
        <w:t xml:space="preserve">社保证明</w:t>
      </w:r>
      <w:r>
        <w:rPr>
          <w:rFonts w:hint="eastAsia" w:ascii="宋体" w:hAnsi="宋体" w:eastAsia="宋体" w:cs="宋体"/>
          <w:color w:val="000000" w:themeColor="text1"/>
          <w:sz w:val="24"/>
          <w:szCs w:val="24"/>
        </w:rPr>
        <w:t xml:space="preserve">扫描件，否则不得分。）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t xml:space="preserve">项目负责人</w:t>
      </w:r>
      <w:r>
        <w:rPr>
          <w:rFonts w:ascii="宋体" w:hAnsi="宋体" w:eastAsia="宋体" w:cs="宋体"/>
          <w:color w:val="000000" w:themeColor="text1"/>
          <w:sz w:val="24"/>
          <w:szCs w:val="24"/>
        </w:rPr>
        <w:t xml:space="preserve">2022</w:t>
      </w:r>
      <w:r>
        <w:rPr>
          <w:rFonts w:hint="eastAsia" w:ascii="宋体" w:hAnsi="宋体" w:eastAsia="宋体" w:cs="宋体"/>
          <w:color w:val="000000" w:themeColor="text1"/>
          <w:sz w:val="24"/>
          <w:szCs w:val="24"/>
        </w:rPr>
        <w:t xml:space="preserve">年</w:t>
      </w:r>
      <w:r>
        <w:rPr>
          <w:rFonts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月</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日至今，参加的类似设计类项目：获得省级及以上主管部门颁发的奖项每个得</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分；市级（地级市）主管部门颁发的奖项每个得</w:t>
      </w:r>
      <w:r>
        <w:rPr>
          <w:rFonts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t xml:space="preserve">分。本项最高得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分。（日期以证书颁发或发文的时间为准，同一项目只</w:t>
      </w:r>
      <w:r>
        <w:rPr>
          <w:rFonts w:hint="eastAsia" w:ascii="宋体" w:hAnsi="宋体" w:eastAsia="宋体" w:cs="宋体"/>
          <w:color w:val="000000" w:themeColor="text1"/>
          <w:sz w:val="24"/>
          <w:szCs w:val="24"/>
        </w:rPr>
        <w:t xml:space="preserve">计最高</w:t>
      </w:r>
      <w:r>
        <w:rPr>
          <w:rFonts w:hint="eastAsia" w:ascii="宋体" w:hAnsi="宋体" w:eastAsia="宋体" w:cs="宋体"/>
          <w:color w:val="000000" w:themeColor="text1"/>
          <w:sz w:val="24"/>
          <w:szCs w:val="24"/>
        </w:rPr>
        <w:t xml:space="preserve">奖项得分。需提供发文扫描件，不提供不得分）。</w:t>
      </w:r>
      <w:r>
        <w:rPr>
          <w:rFonts w:ascii="宋体" w:hAnsi="宋体" w:eastAsia="宋体" w:cs="宋体"/>
          <w:color w:val="000000" w:themeColor="text1"/>
          <w:sz w:val="24"/>
          <w:szCs w:val="24"/>
        </w:rPr>
        <w:t xml:space="preserve"> </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1.3</w:t>
      </w:r>
      <w:r>
        <w:rPr>
          <w:rFonts w:hint="eastAsia" w:ascii="宋体" w:hAnsi="宋体" w:eastAsia="宋体" w:cs="宋体"/>
          <w:color w:val="000000" w:themeColor="text1"/>
          <w:sz w:val="24"/>
          <w:szCs w:val="24"/>
        </w:rPr>
        <w:t xml:space="preserve">项目负责人自</w:t>
      </w:r>
      <w:r>
        <w:rPr>
          <w:rFonts w:ascii="宋体" w:hAnsi="宋体" w:eastAsia="宋体" w:cs="宋体"/>
          <w:color w:val="000000" w:themeColor="text1"/>
          <w:sz w:val="24"/>
          <w:szCs w:val="24"/>
        </w:rPr>
        <w:t xml:space="preserve">2022</w:t>
      </w:r>
      <w:r>
        <w:rPr>
          <w:rFonts w:hint="eastAsia" w:ascii="宋体" w:hAnsi="宋体" w:eastAsia="宋体" w:cs="宋体"/>
          <w:color w:val="000000" w:themeColor="text1"/>
          <w:sz w:val="24"/>
          <w:szCs w:val="24"/>
        </w:rPr>
        <w:t xml:space="preserve">年</w:t>
      </w:r>
      <w:r>
        <w:rPr>
          <w:rFonts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月</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日至今：以项目负责人身份承担过的类似设计类项目业绩，有一项得</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分，本项最高得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分。（提供合同原件扫描件，时间以合同签订时间为准。合同中不能体现设计负责人身份的，另需提供采购单位证明或建设主管部门证明（如：建设主管部门备案表或中标通知书），否则不得分。）</w:t>
      </w:r>
      <w:r>
        <w:rPr>
          <w:rFonts w:ascii="宋体" w:hAnsi="宋体" w:eastAsia="宋体" w:cs="宋体"/>
          <w:color w:val="000000" w:themeColor="text1"/>
          <w:sz w:val="24"/>
          <w:szCs w:val="24"/>
        </w:rPr>
        <w:t xml:space="preserve"> </w:t>
      </w:r>
      <w:r/>
    </w:p>
    <w:p>
      <w:pPr>
        <w:ind w:right="-312" w:firstLine="482"/>
        <w:spacing w:line="360" w:lineRule="auto"/>
        <w:rPr>
          <w:rFonts w:hint="eastAsia" w:ascii="宋体" w:hAnsi="宋体" w:eastAsia="宋体" w:cs="宋体"/>
          <w:b/>
          <w:bCs/>
          <w:color w:val="000000" w:themeColor="text1"/>
          <w:sz w:val="24"/>
          <w:szCs w:val="24"/>
        </w:rPr>
      </w:pPr>
      <w:r>
        <w:rPr>
          <w:rFonts w:ascii="宋体" w:hAnsi="宋体" w:eastAsia="宋体" w:cs="宋体"/>
          <w:b/>
          <w:bCs/>
          <w:color w:val="000000" w:themeColor="text1"/>
          <w:sz w:val="24"/>
          <w:szCs w:val="24"/>
        </w:rPr>
        <w:t xml:space="preserve">2</w:t>
      </w:r>
      <w:r>
        <w:rPr>
          <w:rFonts w:hint="eastAsia" w:ascii="宋体" w:hAnsi="宋体" w:eastAsia="宋体" w:cs="宋体"/>
          <w:b/>
          <w:bCs/>
          <w:color w:val="000000" w:themeColor="text1"/>
          <w:sz w:val="24"/>
          <w:szCs w:val="24"/>
        </w:rPr>
        <w:t xml:space="preserve">、项目组人员（项目负责人除外）（</w:t>
      </w:r>
      <w:r>
        <w:rPr>
          <w:rFonts w:ascii="宋体" w:hAnsi="宋体" w:eastAsia="宋体" w:cs="宋体"/>
          <w:b/>
          <w:bCs/>
          <w:color w:val="000000" w:themeColor="text1"/>
          <w:sz w:val="24"/>
          <w:szCs w:val="24"/>
        </w:rPr>
        <w:t xml:space="preserve">10</w:t>
      </w:r>
      <w:r>
        <w:rPr>
          <w:rFonts w:hint="eastAsia" w:ascii="宋体" w:hAnsi="宋体" w:eastAsia="宋体" w:cs="宋体"/>
          <w:b/>
          <w:bCs/>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2.1</w:t>
      </w:r>
      <w:r>
        <w:rPr>
          <w:rFonts w:hint="eastAsia" w:ascii="宋体" w:hAnsi="宋体" w:eastAsia="宋体" w:cs="宋体"/>
          <w:color w:val="000000" w:themeColor="text1"/>
          <w:sz w:val="24"/>
          <w:szCs w:val="24"/>
        </w:rPr>
        <w:t xml:space="preserve">园林专业：园林专业负责人具有园林绿化相关专业高级及以上工程师职称的得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2.2</w:t>
      </w:r>
      <w:r>
        <w:rPr>
          <w:rFonts w:hint="eastAsia" w:ascii="宋体" w:hAnsi="宋体" w:eastAsia="宋体" w:cs="宋体"/>
          <w:color w:val="000000" w:themeColor="text1"/>
          <w:sz w:val="24"/>
          <w:szCs w:val="24"/>
        </w:rPr>
        <w:t xml:space="preserve">建筑专业：建筑专业负责人具有注册建筑师证书的得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2.3</w:t>
      </w:r>
      <w:r>
        <w:rPr>
          <w:rFonts w:hint="eastAsia" w:ascii="宋体" w:hAnsi="宋体" w:eastAsia="宋体" w:cs="宋体"/>
          <w:color w:val="000000" w:themeColor="text1"/>
          <w:sz w:val="24"/>
          <w:szCs w:val="24"/>
        </w:rPr>
        <w:t xml:space="preserve">给排水专业：给排水专业负责人具有注册公用设备工程师（给水排水）证书的得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2.4</w:t>
      </w:r>
      <w:r>
        <w:rPr>
          <w:rFonts w:hint="eastAsia" w:ascii="宋体" w:hAnsi="宋体" w:eastAsia="宋体" w:cs="宋体"/>
          <w:color w:val="000000" w:themeColor="text1"/>
          <w:sz w:val="24"/>
          <w:szCs w:val="24"/>
        </w:rPr>
        <w:t xml:space="preserve">电气专业：电气专业负责人具有注册供配电工程师证书的得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2.5</w:t>
      </w:r>
      <w:r>
        <w:rPr>
          <w:rFonts w:hint="eastAsia" w:ascii="宋体" w:hAnsi="宋体" w:eastAsia="宋体" w:cs="宋体"/>
          <w:color w:val="000000" w:themeColor="text1"/>
          <w:sz w:val="24"/>
          <w:szCs w:val="24"/>
        </w:rPr>
        <w:t xml:space="preserve">结构专业：结构专业负责人具有注册结构工程师证书的得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w:t>
      </w:r>
      <w:r/>
    </w:p>
    <w:p>
      <w:pPr>
        <w:ind w:right="-312"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（项目组成员不得兼任，项目组所有人需提供相应的职称证书、注册证书、供应商为其交纳的近期的</w:t>
      </w:r>
      <w:r>
        <w:rPr>
          <w:rFonts w:hint="eastAsia" w:ascii="宋体" w:hAnsi="宋体" w:eastAsia="宋体" w:cs="宋体"/>
          <w:color w:val="000000" w:themeColor="text1"/>
          <w:sz w:val="24"/>
          <w:szCs w:val="24"/>
        </w:rPr>
        <w:t xml:space="preserve">社保证明</w:t>
      </w:r>
      <w:r>
        <w:rPr>
          <w:rFonts w:hint="eastAsia" w:ascii="宋体" w:hAnsi="宋体" w:eastAsia="宋体" w:cs="宋体"/>
          <w:color w:val="000000" w:themeColor="text1"/>
          <w:sz w:val="24"/>
          <w:szCs w:val="24"/>
        </w:rPr>
        <w:t xml:space="preserve">扫描件，否则不得分。）</w:t>
      </w:r>
      <w:bookmarkEnd w:id="51"/>
      <w:r/>
      <w:r/>
    </w:p>
    <w:p>
      <w:pPr>
        <w:ind w:right="-312"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（三）</w:t>
      </w:r>
      <w:bookmarkStart w:id="52" w:name="_Hlk211337282"/>
      <w:r>
        <w:rPr>
          <w:rFonts w:hint="eastAsia" w:ascii="宋体" w:hAnsi="宋体" w:eastAsia="宋体" w:cs="宋体"/>
          <w:b/>
          <w:bCs/>
          <w:color w:val="000000" w:themeColor="text1"/>
          <w:sz w:val="24"/>
          <w:szCs w:val="24"/>
        </w:rPr>
        <w:t xml:space="preserve">供应</w:t>
      </w:r>
      <w:r>
        <w:rPr>
          <w:rFonts w:hint="eastAsia" w:ascii="宋体" w:hAnsi="宋体" w:eastAsia="宋体" w:cs="宋体"/>
          <w:b/>
          <w:bCs/>
          <w:color w:val="000000" w:themeColor="text1"/>
          <w:sz w:val="24"/>
          <w:szCs w:val="24"/>
        </w:rPr>
        <w:t xml:space="preserve">商综合</w:t>
      </w:r>
      <w:r>
        <w:rPr>
          <w:rFonts w:hint="eastAsia" w:ascii="宋体" w:hAnsi="宋体" w:eastAsia="宋体" w:cs="宋体"/>
          <w:b/>
          <w:bCs/>
          <w:color w:val="000000" w:themeColor="text1"/>
          <w:sz w:val="24"/>
          <w:szCs w:val="24"/>
        </w:rPr>
        <w:t xml:space="preserve">评价</w:t>
      </w:r>
      <w:bookmarkEnd w:id="52"/>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rPr>
        <w:t xml:space="preserve">4</w:t>
      </w:r>
      <w:r>
        <w:rPr>
          <w:rFonts w:hint="eastAsia" w:ascii="宋体" w:hAnsi="宋体" w:eastAsia="宋体" w:cs="宋体"/>
          <w:b/>
          <w:bCs/>
          <w:color w:val="000000" w:themeColor="text1"/>
          <w:sz w:val="24"/>
          <w:szCs w:val="24"/>
        </w:rPr>
        <w:t xml:space="preserve">分</w:t>
      </w:r>
      <w:r/>
    </w:p>
    <w:p>
      <w:pPr>
        <w:ind w:firstLine="480"/>
        <w:spacing w:line="360" w:lineRule="auto"/>
        <w:widowControl/>
        <w:rPr>
          <w:rFonts w:hint="eastAsia" w:ascii="宋体" w:hAnsi="宋体" w:eastAsia="宋体" w:cs="宋体"/>
          <w:color w:val="000000" w:themeColor="text1"/>
          <w:sz w:val="24"/>
          <w:szCs w:val="24"/>
        </w:rPr>
      </w:pPr>
      <w:r/>
      <w:bookmarkStart w:id="53" w:name="_Hlk211337291"/>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、具有有效期内的质量管理体系认证、环境管理体系认证、职业健康安全管理体系认证的每提供一项得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分，本项最高得</w:t>
      </w:r>
      <w:r>
        <w:rPr>
          <w:rFonts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t xml:space="preserve">分。（提供证书原件扫描件，否则不得分）</w:t>
      </w:r>
      <w:r/>
    </w:p>
    <w:p>
      <w:pPr>
        <w:ind w:firstLine="480"/>
        <w:spacing w:line="360" w:lineRule="auto"/>
        <w:widowControl/>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2022</w:t>
      </w:r>
      <w:r>
        <w:rPr>
          <w:rFonts w:hint="eastAsia" w:ascii="宋体" w:hAnsi="宋体" w:eastAsia="宋体" w:cs="宋体"/>
          <w:color w:val="000000" w:themeColor="text1"/>
          <w:sz w:val="24"/>
          <w:szCs w:val="24"/>
        </w:rPr>
        <w:t xml:space="preserve">年</w:t>
      </w:r>
      <w:r>
        <w:rPr>
          <w:rFonts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月</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日至今，供应商承接的类似设计类项目：获得省级及以上主管部门颁发的奖项每个得</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分；市级（地级市）主管部门颁发的奖项每个得</w:t>
      </w:r>
      <w:r>
        <w:rPr>
          <w:rFonts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t xml:space="preserve">分。本项最高得</w:t>
      </w:r>
      <w:r>
        <w:rPr>
          <w:rFonts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分。（日期以证书颁发或发文的时间为准，同一项目只</w:t>
      </w:r>
      <w:r>
        <w:rPr>
          <w:rFonts w:hint="eastAsia" w:ascii="宋体" w:hAnsi="宋体" w:eastAsia="宋体" w:cs="宋体"/>
          <w:color w:val="000000" w:themeColor="text1"/>
          <w:sz w:val="24"/>
          <w:szCs w:val="24"/>
        </w:rPr>
        <w:t xml:space="preserve">计最高</w:t>
      </w:r>
      <w:r>
        <w:rPr>
          <w:rFonts w:hint="eastAsia" w:ascii="宋体" w:hAnsi="宋体" w:eastAsia="宋体" w:cs="宋体"/>
          <w:color w:val="000000" w:themeColor="text1"/>
          <w:sz w:val="24"/>
          <w:szCs w:val="24"/>
        </w:rPr>
        <w:t xml:space="preserve">奖项得分。需提供证书原件或发文扫描件，否则不得分）</w:t>
      </w:r>
      <w:r/>
    </w:p>
    <w:p>
      <w:pPr>
        <w:ind w:firstLine="480"/>
        <w:spacing w:line="360" w:lineRule="auto"/>
        <w:widowControl/>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2022</w:t>
      </w:r>
      <w:r>
        <w:rPr>
          <w:rFonts w:hint="eastAsia" w:ascii="宋体" w:hAnsi="宋体" w:eastAsia="宋体" w:cs="宋体"/>
          <w:color w:val="000000" w:themeColor="text1"/>
          <w:sz w:val="24"/>
          <w:szCs w:val="24"/>
        </w:rPr>
        <w:t xml:space="preserve">年</w:t>
      </w:r>
      <w:r>
        <w:rPr>
          <w:rFonts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月</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日至今供应商承担过类似设计类项目业绩：有一项得</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分，本项最高</w:t>
      </w:r>
      <w:r>
        <w:rPr>
          <w:rFonts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分。（时间以合同签订时间为准。需提供合同原件扫描件，否则不得分。）</w:t>
      </w:r>
      <w:bookmarkEnd w:id="53"/>
      <w:r/>
      <w:r/>
    </w:p>
    <w:p>
      <w:pPr>
        <w:spacing w:line="360" w:lineRule="auto"/>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spacing w:line="400" w:lineRule="exact"/>
        <w:widowControl/>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备注：</w:t>
      </w:r>
      <w:r/>
    </w:p>
    <w:p>
      <w:pPr>
        <w:ind w:firstLine="482"/>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1.报价超过采购预算的将</w:t>
      </w:r>
      <w:r>
        <w:rPr>
          <w:rFonts w:hint="eastAsia" w:ascii="宋体" w:hAnsi="宋体" w:eastAsia="宋体" w:cs="宋体"/>
          <w:b/>
          <w:sz w:val="24"/>
          <w:szCs w:val="24"/>
        </w:rPr>
        <w:t xml:space="preserve">不</w:t>
      </w:r>
      <w:r>
        <w:rPr>
          <w:rFonts w:hint="eastAsia" w:ascii="宋体" w:hAnsi="宋体" w:eastAsia="宋体" w:cs="宋体"/>
          <w:b/>
          <w:sz w:val="24"/>
          <w:szCs w:val="24"/>
        </w:rPr>
        <w:t xml:space="preserve">得标。</w:t>
      </w:r>
      <w:r/>
    </w:p>
    <w:p>
      <w:pPr>
        <w:ind w:firstLine="482"/>
        <w:spacing w:line="400" w:lineRule="exact"/>
        <w:widowControl/>
        <w:rPr>
          <w:rFonts w:hint="eastAsia" w:ascii="宋体" w:hAnsi="宋体" w:eastAsia="宋体" w:cs="宋体"/>
          <w:b/>
          <w:sz w:val="24"/>
          <w:szCs w:val="24"/>
          <w:u w:val="single"/>
        </w:rPr>
      </w:pPr>
      <w:r>
        <w:rPr>
          <w:rFonts w:hint="eastAsia" w:ascii="宋体" w:hAnsi="宋体" w:eastAsia="宋体" w:cs="宋体"/>
          <w:b/>
          <w:sz w:val="24"/>
          <w:szCs w:val="24"/>
          <w:u w:val="single"/>
        </w:rPr>
        <w:t xml:space="preserve">2.</w:t>
      </w:r>
      <w:r>
        <w:rPr>
          <w:rFonts w:hint="eastAsia" w:ascii="宋体" w:hAnsi="宋体" w:eastAsia="宋体" w:cs="宋体"/>
          <w:b/>
          <w:bCs/>
          <w:sz w:val="24"/>
          <w:szCs w:val="24"/>
          <w:u w:val="single"/>
        </w:rPr>
        <w:t xml:space="preserve">评分标准中的所有类似项目（含企业、个人）及获奖的项目（含企业、个人）均不得重复计分。</w:t>
      </w:r>
      <w:r/>
    </w:p>
    <w:p>
      <w:pPr>
        <w:ind w:firstLine="482"/>
        <w:spacing w:line="400" w:lineRule="exact"/>
        <w:widowControl/>
        <w:rPr>
          <w:rFonts w:hint="eastAsia" w:ascii="宋体" w:hAnsi="宋体" w:eastAsia="宋体" w:cs="宋体"/>
          <w:b/>
          <w:sz w:val="24"/>
          <w:szCs w:val="24"/>
          <w:u w:val="single"/>
        </w:rPr>
      </w:pPr>
      <w:r>
        <w:rPr>
          <w:rFonts w:hint="eastAsia" w:ascii="宋体" w:hAnsi="宋体" w:eastAsia="宋体" w:cs="宋体"/>
          <w:b/>
          <w:sz w:val="24"/>
          <w:szCs w:val="24"/>
          <w:u w:val="single"/>
        </w:rPr>
        <w:t xml:space="preserve">3.园林相关专业：包括园林（含园林规划设计、园林植物、风景园林、园林绿化等）、园艺、林学、景观、植物（含植保、森保等）风景旅游、环境艺术专业。</w:t>
      </w:r>
      <w:r/>
    </w:p>
    <w:p>
      <w:pPr>
        <w:ind w:firstLine="482"/>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4.针对评分标准中评分的每一条，供应商均应提供相关资料并</w:t>
      </w:r>
      <w:r>
        <w:rPr>
          <w:rFonts w:hint="eastAsia" w:ascii="宋体" w:hAnsi="宋体" w:eastAsia="宋体" w:cs="宋体"/>
          <w:b/>
          <w:sz w:val="24"/>
          <w:szCs w:val="24"/>
        </w:rPr>
        <w:t xml:space="preserve">作出</w:t>
      </w:r>
      <w:r>
        <w:rPr>
          <w:rFonts w:hint="eastAsia" w:ascii="宋体" w:hAnsi="宋体" w:eastAsia="宋体" w:cs="宋体"/>
          <w:b/>
          <w:sz w:val="24"/>
          <w:szCs w:val="24"/>
        </w:rPr>
        <w:t xml:space="preserve">相应说明供评委评判，不提供相关资料的视为不具备该项得分的条件。</w:t>
      </w:r>
      <w:r/>
    </w:p>
    <w:p>
      <w:pPr>
        <w:ind w:firstLine="482"/>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5.响应文件中如出现前后不一致时，磋商小组有权请供应商澄清说明，澄清说明事项涉及评分时，磋商小组有权酌情扣分。</w:t>
      </w:r>
      <w:r/>
    </w:p>
    <w:p>
      <w:pPr>
        <w:ind w:firstLine="482"/>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6.供应商必须保证全部响应资料的真实性，如有虚假或对采购文件所要求说明的情况故意隐瞒或虚报，视为</w:t>
      </w:r>
      <w:r>
        <w:rPr>
          <w:rFonts w:hint="eastAsia" w:ascii="宋体" w:hAnsi="宋体" w:eastAsia="宋体" w:cs="宋体"/>
          <w:b/>
          <w:sz w:val="24"/>
          <w:szCs w:val="24"/>
        </w:rPr>
        <w:t xml:space="preserve">不</w:t>
      </w:r>
      <w:r>
        <w:rPr>
          <w:rFonts w:hint="eastAsia" w:ascii="宋体" w:hAnsi="宋体" w:eastAsia="宋体" w:cs="宋体"/>
          <w:b/>
          <w:sz w:val="24"/>
          <w:szCs w:val="24"/>
        </w:rPr>
        <w:t xml:space="preserve">实质性响应采购文件，为无效响应，已成交的将取消成交资格，按“提供虚假材料谋取成交”相关处理办法处理。</w:t>
      </w:r>
      <w:r/>
    </w:p>
    <w:p>
      <w:pPr>
        <w:ind w:right="96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p>
      <w:pPr>
        <w:ind w:right="960"/>
        <w:spacing w:line="360" w:lineRule="auto"/>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（全文完）</w:t>
      </w:r>
      <w:r/>
    </w:p>
    <w:sectPr>
      <w:headerReference w:type="default" r:id="rId12"/>
      <w:headerReference w:type="first" r:id="rId13"/>
      <w:footerReference w:type="default" r:id="rId19"/>
      <w:footerReference w:type="even" r:id="rId20"/>
      <w:footerReference w:type="first" r:id="rId21"/>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crosoft YaHei UI">
    <w:panose1 w:val="020B0503020204020204"/>
  </w:font>
  <w:font w:name="ヒラギノ角ゴ Pro W3">
    <w:panose1 w:val="020B0503020202020204"/>
  </w:font>
  <w:font w:name="Calibri">
    <w:panose1 w:val="020F0502020204030204"/>
  </w:font>
  <w:font w:name="微软雅黑">
    <w:panose1 w:val="020B0503020204020204"/>
  </w:font>
  <w:font w:name="宋体糭.飬..">
    <w:panose1 w:val="02010600030101010101"/>
  </w:font>
  <w:font w:name="Cambria">
    <w:panose1 w:val="02040503050406030204"/>
  </w:font>
  <w:font w:name="Adobe 宋体 Std L">
    <w:panose1 w:val="020B0503020202020204"/>
  </w:font>
  <w:font w:name="Courier New">
    <w:panose1 w:val="02070309020205020404"/>
  </w:font>
  <w:font w:name="等线">
    <w:panose1 w:val="02010600030101010101"/>
  </w:font>
  <w:font w:name="等线 Light">
    <w:panose1 w:val="02010600030101010101"/>
  </w:font>
  <w:font w:name="仿宋_GB2312">
    <w:panose1 w:val="02010609060101010101"/>
  </w:font>
  <w:font w:name="黑体">
    <w:panose1 w:val="02010609060101010101"/>
  </w:font>
  <w:font w:name="Arial">
    <w:panose1 w:val="020B0604020202020204"/>
  </w:font>
  <w:font w:name="楷体_GB2312">
    <w:panose1 w:val="02010609060101010101"/>
  </w:font>
  <w:font w:name="宋体">
    <w:panose1 w:val="02010600030101010101"/>
  </w:font>
  <w:font w:name="Microsoft JhengHei">
    <w:panose1 w:val="020B0604030504040204"/>
  </w:font>
  <w:font w:name="Times New Roman">
    <w:panose1 w:val="02020603050405020304"/>
  </w:font>
  <w:font w:name="@楷体_GB2312">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20"/>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20"/>
      <w:jc w:val="center"/>
      <w:rPr>
        <w:sz w:val="21"/>
        <w:szCs w:val="21"/>
      </w:rPr>
    </w:pPr>
    <w:r>
      <w:rPr>
        <w:sz w:val="21"/>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38623011"/>
      <w:docPartObj>
        <w:docPartGallery w:val="Page Numbers (Bottom of Page)"/>
        <w:docPartUnique w:val="true"/>
      </w:docPartObj>
      <w:rPr/>
    </w:sdtPr>
    <w:sdtContent>
      <w:p>
        <w:pPr>
          <w:pStyle w:val="90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rPr>
        <w:rStyle w:val="914"/>
      </w:rPr>
      <w:framePr w:wrap="around" w:vAnchor="text" w:hAnchor="margin" w:xAlign="outside" w:y="1"/>
    </w:pPr>
    <w:r>
      <w:rPr>
        <w:rStyle w:val="914"/>
      </w:rPr>
      <w:fldChar w:fldCharType="begin"/>
    </w:r>
    <w:r>
      <w:rPr>
        <w:rStyle w:val="914"/>
      </w:rPr>
      <w:instrText xml:space="preserve">PAGE  </w:instrText>
    </w:r>
    <w:r>
      <w:rPr>
        <w:rStyle w:val="914"/>
      </w:rPr>
      <w:fldChar w:fldCharType="end"/>
    </w:r>
    <w:r/>
  </w:p>
  <w:p>
    <w:pPr>
      <w:pStyle w:val="900"/>
      <w:ind w:right="360" w:firstLine="360"/>
    </w:pPr>
    <w:r/>
    <w:r/>
  </w:p>
  <w:p>
    <w:pPr>
      <w:ind w:firstLine="520"/>
    </w:pPr>
    <w:r/>
    <w:r/>
  </w:p>
  <w:p>
    <w:pPr>
      <w:ind w:firstLine="52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0"/>
                          </w:pPr>
                          <w:r>
                            <w:fldChar w:fldCharType="begin"/>
                          </w:r>
                          <w:r>
                            <w:instrText xml:space="preserve"> PAGE  \* MERGEFORMAT </w:instrText>
                          </w:r>
                          <w:r>
                            <w:fldChar w:fldCharType="separate"/>
                          </w:r>
                          <w:r>
                            <w:t xml:space="preserve">61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0"/>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1"/>
  </w:num>
  <w:num w:numId="3">
    <w:abstractNumId w:val="3"/>
  </w:num>
  <w:num w:numId="4">
    <w:abstractNumId w:val="0"/>
  </w:num>
  <w:num w:numId="5">
    <w:abstractNumId w:val="6"/>
  </w:num>
  <w:num w:numId="6">
    <w:abstractNumId w:val="11"/>
  </w:num>
  <w:num w:numId="7">
    <w:abstractNumId w:val="13"/>
  </w:num>
  <w:num w:numId="8">
    <w:abstractNumId w:val="5"/>
  </w:num>
  <w:num w:numId="9">
    <w:abstractNumId w:val="7"/>
  </w:num>
  <w:num w:numId="10">
    <w:abstractNumId w:val="8"/>
  </w:num>
  <w:num w:numId="11">
    <w:abstractNumId w:val="16"/>
  </w:num>
  <w:num w:numId="12">
    <w:abstractNumId w:val="10"/>
  </w:num>
  <w:num w:numId="13">
    <w:abstractNumId w:val="9"/>
  </w:num>
  <w:num w:numId="14">
    <w:abstractNumId w:val="15"/>
  </w:num>
  <w:num w:numId="15">
    <w:abstractNumId w:val="12"/>
  </w:num>
  <w:num w:numId="16">
    <w:abstractNumId w:val="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name w:val="Caption"/>
    <w:basedOn w:val="875"/>
    <w:next w:val="875"/>
    <w:uiPriority w:val="35"/>
    <w:semiHidden/>
    <w:unhideWhenUsed/>
    <w:qFormat/>
    <w:pPr>
      <w:spacing w:line="276" w:lineRule="auto"/>
    </w:pPr>
    <w:rPr>
      <w:b/>
      <w:bCs/>
      <w:color w:val="4f81bd" w:themeColor="accent1"/>
      <w:sz w:val="18"/>
      <w:szCs w:val="18"/>
    </w:rPr>
  </w:style>
  <w:style w:type="paragraph" w:styleId="875" w:default="1">
    <w:name w:val="Normal"/>
    <w:qFormat/>
    <w:pPr>
      <w:jc w:val="both"/>
      <w:widowControl w:val="off"/>
    </w:pPr>
    <w:rPr>
      <w:rFonts w:eastAsia="楷体_GB2312"/>
      <w:sz w:val="26"/>
    </w:rPr>
  </w:style>
  <w:style w:type="paragraph" w:styleId="876">
    <w:name w:val="Heading 1"/>
    <w:basedOn w:val="875"/>
    <w:next w:val="875"/>
    <w:link w:val="920"/>
    <w:uiPriority w:val="9"/>
    <w:qFormat/>
    <w:pPr>
      <w:keepLines/>
      <w:keepNext/>
      <w:spacing w:before="340" w:after="330" w:line="578" w:lineRule="auto"/>
      <w:outlineLvl w:val="0"/>
    </w:pPr>
    <w:rPr>
      <w:b/>
      <w:sz w:val="44"/>
    </w:rPr>
  </w:style>
  <w:style w:type="paragraph" w:styleId="877">
    <w:name w:val="Heading 2"/>
    <w:basedOn w:val="875"/>
    <w:next w:val="875"/>
    <w:link w:val="921"/>
    <w:uiPriority w:val="9"/>
    <w:qFormat/>
    <w:pPr>
      <w:keepLines/>
      <w:keepNext/>
      <w:spacing w:before="260" w:after="260" w:line="416" w:lineRule="auto"/>
      <w:outlineLvl w:val="1"/>
    </w:pPr>
    <w:rPr>
      <w:rFonts w:ascii="Arial" w:hAnsi="Arial" w:eastAsia="黑体"/>
      <w:b/>
      <w:bCs/>
      <w:sz w:val="32"/>
      <w:szCs w:val="32"/>
    </w:rPr>
  </w:style>
  <w:style w:type="paragraph" w:styleId="878">
    <w:name w:val="Heading 3"/>
    <w:basedOn w:val="875"/>
    <w:next w:val="875"/>
    <w:link w:val="922"/>
    <w:uiPriority w:val="9"/>
    <w:qFormat/>
    <w:pPr>
      <w:keepLines/>
      <w:keepNext/>
      <w:spacing w:before="260" w:after="260" w:line="416" w:lineRule="auto"/>
      <w:outlineLvl w:val="2"/>
    </w:pPr>
    <w:rPr>
      <w:b/>
      <w:bCs/>
      <w:sz w:val="32"/>
      <w:szCs w:val="32"/>
    </w:rPr>
  </w:style>
  <w:style w:type="paragraph" w:styleId="879">
    <w:name w:val="Heading 4"/>
    <w:basedOn w:val="875"/>
    <w:next w:val="875"/>
    <w:link w:val="923"/>
    <w:uiPriority w:val="9"/>
    <w:qFormat/>
    <w:pPr>
      <w:keepLines/>
      <w:keepNext/>
      <w:spacing w:before="280" w:after="290" w:line="376" w:lineRule="auto"/>
      <w:outlineLvl w:val="3"/>
    </w:pPr>
    <w:rPr>
      <w:rFonts w:ascii="Arial" w:hAnsi="Arial" w:eastAsia="黑体"/>
      <w:b/>
      <w:bCs/>
      <w:sz w:val="28"/>
      <w:szCs w:val="28"/>
    </w:rPr>
  </w:style>
  <w:style w:type="paragraph" w:styleId="880">
    <w:name w:val="Heading 5"/>
    <w:basedOn w:val="875"/>
    <w:next w:val="875"/>
    <w:link w:val="1013"/>
    <w:uiPriority w:val="9"/>
    <w:semiHidden/>
    <w:unhideWhenUsed/>
    <w:qFormat/>
    <w:pPr>
      <w:keepLines/>
      <w:keepNext/>
      <w:spacing w:before="280" w:after="290" w:line="376" w:lineRule="auto"/>
      <w:outlineLvl w:val="4"/>
    </w:pPr>
    <w:rPr>
      <w:rFonts w:eastAsia="宋体"/>
      <w:color w:val="2f5496"/>
      <w:sz w:val="24"/>
    </w:rPr>
  </w:style>
  <w:style w:type="paragraph" w:styleId="881">
    <w:name w:val="Heading 6"/>
    <w:basedOn w:val="875"/>
    <w:next w:val="875"/>
    <w:link w:val="1014"/>
    <w:uiPriority w:val="9"/>
    <w:semiHidden/>
    <w:unhideWhenUsed/>
    <w:qFormat/>
    <w:pPr>
      <w:keepLines/>
      <w:keepNext/>
      <w:spacing w:before="240" w:after="64" w:line="320" w:lineRule="auto"/>
      <w:outlineLvl w:val="5"/>
    </w:pPr>
    <w:rPr>
      <w:rFonts w:eastAsia="宋体"/>
      <w:b/>
      <w:bCs/>
      <w:color w:val="2f5496"/>
      <w:sz w:val="20"/>
    </w:rPr>
  </w:style>
  <w:style w:type="paragraph" w:styleId="882">
    <w:name w:val="Heading 7"/>
    <w:basedOn w:val="875"/>
    <w:next w:val="875"/>
    <w:link w:val="1015"/>
    <w:uiPriority w:val="9"/>
    <w:semiHidden/>
    <w:unhideWhenUsed/>
    <w:qFormat/>
    <w:pPr>
      <w:keepLines/>
      <w:keepNext/>
      <w:spacing w:before="240" w:after="64" w:line="320" w:lineRule="auto"/>
      <w:outlineLvl w:val="6"/>
    </w:pPr>
    <w:rPr>
      <w:rFonts w:eastAsia="宋体"/>
      <w:b/>
      <w:bCs/>
      <w:color w:val="595959"/>
      <w:sz w:val="20"/>
    </w:rPr>
  </w:style>
  <w:style w:type="paragraph" w:styleId="883">
    <w:name w:val="Heading 8"/>
    <w:basedOn w:val="875"/>
    <w:next w:val="875"/>
    <w:link w:val="1016"/>
    <w:uiPriority w:val="9"/>
    <w:semiHidden/>
    <w:unhideWhenUsed/>
    <w:qFormat/>
    <w:pPr>
      <w:keepLines/>
      <w:keepNext/>
      <w:spacing w:before="240" w:after="64" w:line="320" w:lineRule="auto"/>
      <w:outlineLvl w:val="7"/>
    </w:pPr>
    <w:rPr>
      <w:rFonts w:eastAsia="宋体"/>
      <w:color w:val="595959"/>
      <w:sz w:val="20"/>
    </w:rPr>
  </w:style>
  <w:style w:type="paragraph" w:styleId="884">
    <w:name w:val="Heading 9"/>
    <w:basedOn w:val="875"/>
    <w:next w:val="875"/>
    <w:link w:val="1017"/>
    <w:uiPriority w:val="9"/>
    <w:semiHidden/>
    <w:unhideWhenUsed/>
    <w:qFormat/>
    <w:pPr>
      <w:keepLines/>
      <w:keepNext/>
      <w:spacing w:before="240" w:after="64" w:line="320" w:lineRule="auto"/>
      <w:outlineLvl w:val="8"/>
    </w:pPr>
    <w:rPr>
      <w:rFonts w:eastAsia="等线 Light"/>
      <w:color w:val="595959"/>
      <w:sz w:val="20"/>
    </w:rPr>
  </w:style>
  <w:style w:type="character" w:styleId="885" w:default="1">
    <w:name w:val="Default Paragraph Font"/>
    <w:uiPriority w:val="1"/>
    <w:semiHidden/>
    <w:unhideWhenUsed/>
  </w:style>
  <w:style w:type="table" w:styleId="886" w:default="1">
    <w:name w:val="Normal Table"/>
    <w:uiPriority w:val="99"/>
    <w:semiHidden/>
    <w:unhideWhenUsed/>
    <w:tblPr>
      <w:tblInd w:w="0" w:type="dxa"/>
      <w:tblCellMar>
        <w:left w:w="108" w:type="dxa"/>
        <w:top w:w="0" w:type="dxa"/>
        <w:right w:w="108" w:type="dxa"/>
        <w:bottom w:w="0" w:type="dxa"/>
      </w:tblCellMar>
    </w:tblPr>
  </w:style>
  <w:style w:type="numbering" w:styleId="887" w:default="1">
    <w:name w:val="No List"/>
    <w:uiPriority w:val="99"/>
    <w:semiHidden/>
    <w:unhideWhenUsed/>
  </w:style>
  <w:style w:type="paragraph" w:styleId="888">
    <w:name w:val="List Number"/>
    <w:basedOn w:val="875"/>
    <w:qFormat/>
    <w:pPr>
      <w:ind w:left="1125" w:hanging="555"/>
      <w:tabs>
        <w:tab w:val="left" w:pos="1125" w:leader="none"/>
      </w:tabs>
    </w:pPr>
    <w:rPr>
      <w:rFonts w:eastAsia="宋体"/>
      <w:sz w:val="21"/>
      <w:szCs w:val="24"/>
    </w:rPr>
  </w:style>
  <w:style w:type="paragraph" w:styleId="889">
    <w:name w:val="Normal Indent"/>
    <w:basedOn w:val="875"/>
    <w:link w:val="1001"/>
    <w:qFormat/>
    <w:pPr>
      <w:ind w:firstLine="420"/>
      <w:jc w:val="left"/>
    </w:pPr>
    <w:rPr>
      <w:sz w:val="24"/>
    </w:rPr>
  </w:style>
  <w:style w:type="paragraph" w:styleId="890">
    <w:name w:val="Document Map"/>
    <w:basedOn w:val="875"/>
    <w:link w:val="1000"/>
    <w:semiHidden/>
    <w:unhideWhenUsed/>
    <w:qFormat/>
    <w:pPr>
      <w:shd w:val="clear" w:color="auto" w:fill="000080"/>
    </w:pPr>
  </w:style>
  <w:style w:type="paragraph" w:styleId="891">
    <w:name w:val="toa heading"/>
    <w:basedOn w:val="875"/>
    <w:next w:val="875"/>
    <w:qFormat/>
    <w:pPr>
      <w:spacing w:before="120"/>
    </w:pPr>
    <w:rPr>
      <w:rFonts w:ascii="Arial" w:hAnsi="Arial" w:eastAsia="宋体"/>
      <w:sz w:val="24"/>
    </w:rPr>
  </w:style>
  <w:style w:type="paragraph" w:styleId="892">
    <w:name w:val="annotation text"/>
    <w:basedOn w:val="875"/>
    <w:link w:val="937"/>
    <w:uiPriority w:val="99"/>
    <w:qFormat/>
    <w:pPr>
      <w:jc w:val="left"/>
    </w:pPr>
  </w:style>
  <w:style w:type="paragraph" w:styleId="893">
    <w:name w:val="Body Text"/>
    <w:basedOn w:val="875"/>
    <w:link w:val="929"/>
    <w:qFormat/>
    <w:pPr>
      <w:spacing w:line="400" w:lineRule="exact"/>
    </w:pPr>
    <w:rPr>
      <w:rFonts w:ascii="楷体_GB2312"/>
      <w:sz w:val="28"/>
    </w:rPr>
  </w:style>
  <w:style w:type="paragraph" w:styleId="894">
    <w:name w:val="Body Text Indent"/>
    <w:basedOn w:val="875"/>
    <w:next w:val="875"/>
    <w:link w:val="940"/>
    <w:qFormat/>
    <w:pPr>
      <w:ind w:left="420"/>
      <w:spacing w:after="120"/>
    </w:pPr>
  </w:style>
  <w:style w:type="paragraph" w:styleId="895">
    <w:name w:val="Block Text"/>
    <w:basedOn w:val="875"/>
    <w:qFormat/>
    <w:pPr>
      <w:ind w:left="147" w:right="246" w:firstLine="480"/>
      <w:spacing w:line="360" w:lineRule="auto"/>
    </w:pPr>
    <w:rPr>
      <w:rFonts w:ascii="宋体" w:hAnsi="宋体" w:eastAsia="宋体"/>
      <w:sz w:val="24"/>
      <w:szCs w:val="24"/>
    </w:rPr>
  </w:style>
  <w:style w:type="paragraph" w:styleId="896">
    <w:name w:val="Plain Text"/>
    <w:basedOn w:val="875"/>
    <w:link w:val="927"/>
    <w:qFormat/>
    <w:rPr>
      <w:rFonts w:ascii="宋体" w:hAnsi="Courier New"/>
    </w:rPr>
  </w:style>
  <w:style w:type="paragraph" w:styleId="897">
    <w:name w:val="Date"/>
    <w:basedOn w:val="875"/>
    <w:next w:val="875"/>
    <w:link w:val="928"/>
    <w:qFormat/>
    <w:rPr>
      <w:rFonts w:ascii="宋体" w:hAnsi="宋体"/>
      <w:sz w:val="24"/>
    </w:rPr>
  </w:style>
  <w:style w:type="paragraph" w:styleId="898">
    <w:name w:val="Body Text Indent 2"/>
    <w:basedOn w:val="875"/>
    <w:link w:val="930"/>
    <w:qFormat/>
    <w:pPr>
      <w:ind w:firstLine="502"/>
      <w:spacing w:line="360" w:lineRule="auto"/>
      <w:tabs>
        <w:tab w:val="left" w:pos="0" w:leader="none"/>
      </w:tabs>
    </w:pPr>
    <w:rPr>
      <w:rFonts w:ascii="宋体" w:eastAsia="宋体"/>
      <w:b/>
      <w:bCs/>
      <w:sz w:val="24"/>
    </w:rPr>
  </w:style>
  <w:style w:type="paragraph" w:styleId="899">
    <w:name w:val="Balloon Text"/>
    <w:basedOn w:val="875"/>
    <w:link w:val="931"/>
    <w:uiPriority w:val="99"/>
    <w:semiHidden/>
    <w:qFormat/>
    <w:rPr>
      <w:sz w:val="18"/>
      <w:szCs w:val="18"/>
    </w:rPr>
  </w:style>
  <w:style w:type="paragraph" w:styleId="900">
    <w:name w:val="Footer"/>
    <w:basedOn w:val="875"/>
    <w:link w:val="1003"/>
    <w:uiPriority w:val="99"/>
    <w:unhideWhenUsed/>
    <w:qFormat/>
    <w:pPr>
      <w:jc w:val="left"/>
      <w:tabs>
        <w:tab w:val="center" w:pos="4153" w:leader="none"/>
        <w:tab w:val="right" w:pos="8306" w:leader="none"/>
      </w:tabs>
    </w:pPr>
    <w:rPr>
      <w:sz w:val="18"/>
      <w:szCs w:val="18"/>
    </w:rPr>
  </w:style>
  <w:style w:type="paragraph" w:styleId="901">
    <w:name w:val="envelope return"/>
    <w:basedOn w:val="875"/>
    <w:qFormat/>
    <w:rPr>
      <w:rFonts w:ascii="Arial" w:hAnsi="Arial"/>
    </w:rPr>
  </w:style>
  <w:style w:type="paragraph" w:styleId="902">
    <w:name w:val="Header"/>
    <w:basedOn w:val="875"/>
    <w:link w:val="91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75"/>
    <w:next w:val="875"/>
    <w:uiPriority w:val="39"/>
    <w:qFormat/>
    <w:pPr>
      <w:jc w:val="left"/>
    </w:pPr>
    <w:rPr>
      <w:sz w:val="24"/>
    </w:rPr>
  </w:style>
  <w:style w:type="paragraph" w:styleId="904">
    <w:name w:val="Subtitle"/>
    <w:basedOn w:val="875"/>
    <w:next w:val="875"/>
    <w:link w:val="955"/>
    <w:uiPriority w:val="11"/>
    <w:qFormat/>
    <w:pPr>
      <w:jc w:val="center"/>
      <w:spacing w:before="240" w:after="60" w:line="312" w:lineRule="auto"/>
      <w:outlineLvl w:val="1"/>
    </w:pPr>
    <w:rPr>
      <w:rFonts w:ascii="Cambria" w:hAnsi="Cambria" w:eastAsia="宋体"/>
      <w:b/>
      <w:bCs/>
      <w:sz w:val="32"/>
      <w:szCs w:val="32"/>
    </w:rPr>
  </w:style>
  <w:style w:type="paragraph" w:styleId="905">
    <w:name w:val="Body Text Indent 3"/>
    <w:basedOn w:val="875"/>
    <w:link w:val="932"/>
    <w:qFormat/>
    <w:pPr>
      <w:ind w:left="420"/>
      <w:spacing w:after="120"/>
    </w:pPr>
    <w:rPr>
      <w:sz w:val="16"/>
      <w:szCs w:val="16"/>
    </w:rPr>
  </w:style>
  <w:style w:type="paragraph" w:styleId="906">
    <w:name w:val="toc 2"/>
    <w:basedOn w:val="875"/>
    <w:next w:val="875"/>
    <w:uiPriority w:val="39"/>
    <w:unhideWhenUsed/>
    <w:qFormat/>
    <w:pPr>
      <w:ind w:left="420"/>
    </w:pPr>
  </w:style>
  <w:style w:type="paragraph" w:styleId="907">
    <w:name w:val="Normal (Web)"/>
    <w:basedOn w:val="875"/>
    <w:qFormat/>
    <w:pPr>
      <w:jc w:val="left"/>
      <w:spacing w:before="100" w:beforeAutospacing="1" w:after="100" w:afterAutospacing="1"/>
      <w:widowControl/>
    </w:pPr>
    <w:rPr>
      <w:rFonts w:ascii="宋体" w:hAnsi="宋体" w:eastAsia="宋体" w:cs="宋体"/>
      <w:sz w:val="24"/>
      <w:szCs w:val="24"/>
    </w:rPr>
  </w:style>
  <w:style w:type="paragraph" w:styleId="908">
    <w:name w:val="index 1"/>
    <w:basedOn w:val="875"/>
    <w:next w:val="875"/>
    <w:semiHidden/>
    <w:qFormat/>
  </w:style>
  <w:style w:type="paragraph" w:styleId="909">
    <w:name w:val="Title"/>
    <w:basedOn w:val="875"/>
    <w:link w:val="1018"/>
    <w:uiPriority w:val="10"/>
    <w:qFormat/>
    <w:pPr>
      <w:ind w:left="1315" w:right="1315"/>
      <w:jc w:val="center"/>
      <w:spacing w:line="514" w:lineRule="exact"/>
    </w:pPr>
    <w:rPr>
      <w:rFonts w:ascii="Microsoft JhengHei" w:hAnsi="Microsoft JhengHei" w:eastAsia="Microsoft JhengHei" w:cs="Microsoft JhengHei"/>
      <w:b/>
      <w:bCs/>
      <w:sz w:val="32"/>
      <w:szCs w:val="32"/>
      <w:lang w:val="zh-CN" w:bidi="zh-CN"/>
    </w:rPr>
  </w:style>
  <w:style w:type="paragraph" w:styleId="910">
    <w:name w:val="annotation subject"/>
    <w:basedOn w:val="892"/>
    <w:next w:val="892"/>
    <w:link w:val="938"/>
    <w:uiPriority w:val="99"/>
    <w:semiHidden/>
    <w:qFormat/>
    <w:rPr>
      <w:b/>
      <w:bCs/>
    </w:rPr>
  </w:style>
  <w:style w:type="paragraph" w:styleId="911">
    <w:name w:val="Body Text First Indent 2"/>
    <w:basedOn w:val="894"/>
    <w:link w:val="951"/>
    <w:qFormat/>
    <w:pPr>
      <w:ind w:firstLine="420"/>
    </w:pPr>
    <w:rPr>
      <w:rFonts w:eastAsia="宋体"/>
      <w:sz w:val="21"/>
      <w:szCs w:val="24"/>
    </w:rPr>
  </w:style>
  <w:style w:type="table" w:styleId="912">
    <w:name w:val="Table Grid"/>
    <w:basedOn w:val="88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basedOn w:val="885"/>
    <w:uiPriority w:val="22"/>
    <w:qFormat/>
    <w:rPr>
      <w:b/>
    </w:rPr>
  </w:style>
  <w:style w:type="character" w:styleId="914">
    <w:name w:val="page number"/>
    <w:basedOn w:val="885"/>
    <w:qFormat/>
  </w:style>
  <w:style w:type="character" w:styleId="915">
    <w:name w:val="Hyperlink"/>
    <w:basedOn w:val="885"/>
    <w:uiPriority w:val="99"/>
    <w:qFormat/>
    <w:rPr>
      <w:color w:val="0000ff"/>
      <w:u w:val="single"/>
    </w:rPr>
  </w:style>
  <w:style w:type="character" w:styleId="916">
    <w:name w:val="annotation reference"/>
    <w:basedOn w:val="885"/>
    <w:uiPriority w:val="99"/>
    <w:qFormat/>
    <w:rPr>
      <w:sz w:val="21"/>
      <w:szCs w:val="21"/>
    </w:rPr>
  </w:style>
  <w:style w:type="paragraph" w:styleId="917" w:customStyle="1">
    <w:name w:val="Default"/>
    <w:link w:val="999"/>
    <w:qFormat/>
    <w:pPr>
      <w:widowControl w:val="off"/>
    </w:pPr>
    <w:rPr>
      <w:rFonts w:ascii="宋体糭.飬.." w:eastAsia="宋体糭.飬.." w:cs="宋体糭.飬.."/>
      <w:color w:val="000000"/>
      <w:sz w:val="24"/>
      <w:szCs w:val="24"/>
    </w:rPr>
  </w:style>
  <w:style w:type="character" w:styleId="918" w:customStyle="1">
    <w:name w:val="页眉 字符"/>
    <w:basedOn w:val="885"/>
    <w:link w:val="902"/>
    <w:uiPriority w:val="99"/>
    <w:qFormat/>
    <w:rPr>
      <w:sz w:val="18"/>
      <w:szCs w:val="18"/>
    </w:rPr>
  </w:style>
  <w:style w:type="character" w:styleId="919" w:customStyle="1">
    <w:name w:val="页脚 字符"/>
    <w:basedOn w:val="885"/>
    <w:uiPriority w:val="99"/>
    <w:qFormat/>
    <w:rPr>
      <w:sz w:val="18"/>
      <w:szCs w:val="18"/>
    </w:rPr>
  </w:style>
  <w:style w:type="character" w:styleId="920" w:customStyle="1">
    <w:name w:val="标题 1 字符"/>
    <w:basedOn w:val="885"/>
    <w:link w:val="876"/>
    <w:uiPriority w:val="9"/>
    <w:qFormat/>
    <w:rPr>
      <w:rFonts w:ascii="Times New Roman" w:hAnsi="Times New Roman" w:eastAsia="楷体_GB2312" w:cs="Times New Roman"/>
      <w:b/>
      <w:sz w:val="44"/>
      <w:szCs w:val="20"/>
    </w:rPr>
  </w:style>
  <w:style w:type="character" w:styleId="921" w:customStyle="1">
    <w:name w:val="标题 2 字符"/>
    <w:basedOn w:val="885"/>
    <w:link w:val="877"/>
    <w:uiPriority w:val="9"/>
    <w:qFormat/>
    <w:rPr>
      <w:rFonts w:ascii="Arial" w:hAnsi="Arial" w:eastAsia="黑体" w:cs="Times New Roman"/>
      <w:b/>
      <w:bCs/>
      <w:sz w:val="32"/>
      <w:szCs w:val="32"/>
    </w:rPr>
  </w:style>
  <w:style w:type="character" w:styleId="922" w:customStyle="1">
    <w:name w:val="标题 3 字符"/>
    <w:basedOn w:val="885"/>
    <w:link w:val="878"/>
    <w:uiPriority w:val="9"/>
    <w:qFormat/>
    <w:rPr>
      <w:rFonts w:ascii="Times New Roman" w:hAnsi="Times New Roman" w:eastAsia="楷体_GB2312" w:cs="Times New Roman"/>
      <w:b/>
      <w:bCs/>
      <w:sz w:val="32"/>
      <w:szCs w:val="32"/>
    </w:rPr>
  </w:style>
  <w:style w:type="character" w:styleId="923" w:customStyle="1">
    <w:name w:val="标题 4 字符"/>
    <w:basedOn w:val="885"/>
    <w:link w:val="879"/>
    <w:uiPriority w:val="9"/>
    <w:qFormat/>
    <w:rPr>
      <w:rFonts w:ascii="Arial" w:hAnsi="Arial" w:eastAsia="黑体" w:cs="Times New Roman"/>
      <w:b/>
      <w:bCs/>
      <w:sz w:val="28"/>
      <w:szCs w:val="28"/>
    </w:rPr>
  </w:style>
  <w:style w:type="character" w:styleId="924" w:customStyle="1">
    <w:name w:val="正文缩进 字符"/>
    <w:qFormat/>
    <w:rPr>
      <w:rFonts w:ascii="Times New Roman" w:hAnsi="Times New Roman" w:eastAsia="楷体_GB2312" w:cs="Times New Roman"/>
      <w:sz w:val="24"/>
      <w:szCs w:val="20"/>
    </w:rPr>
  </w:style>
  <w:style w:type="paragraph" w:styleId="925" w:customStyle="1">
    <w:name w:val="纯文本1"/>
    <w:basedOn w:val="875"/>
    <w:link w:val="926"/>
    <w:qFormat/>
    <w:rPr>
      <w:rFonts w:ascii="宋体" w:hAnsi="Courier New"/>
    </w:rPr>
  </w:style>
  <w:style w:type="character" w:styleId="926" w:customStyle="1">
    <w:name w:val="Plain Text Char Char"/>
    <w:link w:val="925"/>
    <w:qFormat/>
    <w:rPr>
      <w:rFonts w:ascii="宋体" w:hAnsi="Courier New" w:eastAsia="楷体_GB2312" w:cs="Times New Roman"/>
      <w:sz w:val="26"/>
      <w:szCs w:val="20"/>
    </w:rPr>
  </w:style>
  <w:style w:type="character" w:styleId="927" w:customStyle="1">
    <w:name w:val="纯文本 字符"/>
    <w:basedOn w:val="885"/>
    <w:link w:val="896"/>
    <w:qFormat/>
    <w:rPr>
      <w:rFonts w:ascii="宋体" w:hAnsi="Courier New" w:eastAsia="楷体_GB2312" w:cs="Times New Roman"/>
      <w:sz w:val="26"/>
      <w:szCs w:val="20"/>
    </w:rPr>
  </w:style>
  <w:style w:type="character" w:styleId="928" w:customStyle="1">
    <w:name w:val="日期 字符"/>
    <w:basedOn w:val="885"/>
    <w:link w:val="897"/>
    <w:qFormat/>
    <w:rPr>
      <w:rFonts w:ascii="宋体" w:hAnsi="宋体" w:eastAsia="楷体_GB2312" w:cs="Times New Roman"/>
      <w:sz w:val="24"/>
      <w:szCs w:val="20"/>
    </w:rPr>
  </w:style>
  <w:style w:type="character" w:styleId="929" w:customStyle="1">
    <w:name w:val="正文文本 字符"/>
    <w:basedOn w:val="885"/>
    <w:link w:val="893"/>
    <w:qFormat/>
    <w:rPr>
      <w:rFonts w:ascii="楷体_GB2312" w:hAnsi="Times New Roman" w:eastAsia="楷体_GB2312" w:cs="Times New Roman"/>
      <w:sz w:val="28"/>
      <w:szCs w:val="20"/>
    </w:rPr>
  </w:style>
  <w:style w:type="character" w:styleId="930" w:customStyle="1">
    <w:name w:val="正文文本缩进 2 字符"/>
    <w:basedOn w:val="885"/>
    <w:link w:val="898"/>
    <w:qFormat/>
    <w:rPr>
      <w:rFonts w:ascii="宋体" w:hAnsi="Times New Roman" w:eastAsia="宋体" w:cs="Times New Roman"/>
      <w:b/>
      <w:bCs/>
      <w:sz w:val="24"/>
      <w:szCs w:val="20"/>
    </w:rPr>
  </w:style>
  <w:style w:type="character" w:styleId="931" w:customStyle="1">
    <w:name w:val="批注框文本 字符"/>
    <w:basedOn w:val="885"/>
    <w:link w:val="899"/>
    <w:uiPriority w:val="99"/>
    <w:semiHidden/>
    <w:qFormat/>
    <w:rPr>
      <w:rFonts w:ascii="Times New Roman" w:hAnsi="Times New Roman" w:eastAsia="楷体_GB2312" w:cs="Times New Roman"/>
      <w:sz w:val="18"/>
      <w:szCs w:val="18"/>
    </w:rPr>
  </w:style>
  <w:style w:type="character" w:styleId="932" w:customStyle="1">
    <w:name w:val="正文文本缩进 3 字符"/>
    <w:basedOn w:val="885"/>
    <w:link w:val="905"/>
    <w:qFormat/>
    <w:rPr>
      <w:rFonts w:ascii="Times New Roman" w:hAnsi="Times New Roman" w:eastAsia="楷体_GB2312" w:cs="Times New Roman"/>
      <w:sz w:val="16"/>
      <w:szCs w:val="16"/>
    </w:rPr>
  </w:style>
  <w:style w:type="character" w:styleId="933" w:customStyle="1">
    <w:name w:val="正文首行缩进 Char Char"/>
    <w:link w:val="934"/>
    <w:qFormat/>
    <w:rPr>
      <w:szCs w:val="24"/>
    </w:rPr>
  </w:style>
  <w:style w:type="paragraph" w:styleId="934" w:customStyle="1">
    <w:name w:val="正文首行缩进1"/>
    <w:basedOn w:val="893"/>
    <w:link w:val="933"/>
    <w:qFormat/>
    <w:pPr>
      <w:ind w:firstLine="420"/>
      <w:spacing w:after="120" w:line="240" w:lineRule="auto"/>
    </w:pPr>
    <w:rPr>
      <w:rFonts w:asciiTheme="minorHAnsi" w:hAnsiTheme="minorHAnsi" w:eastAsiaTheme="minorEastAsia" w:cstheme="minorBidi"/>
      <w:sz w:val="21"/>
      <w:szCs w:val="24"/>
    </w:rPr>
  </w:style>
  <w:style w:type="paragraph" w:styleId="935" w:customStyle="1">
    <w:name w:val="_Style 24"/>
    <w:basedOn w:val="875"/>
    <w:qFormat/>
    <w:rPr>
      <w:rFonts w:eastAsia="宋体"/>
      <w:sz w:val="21"/>
      <w:szCs w:val="24"/>
    </w:rPr>
  </w:style>
  <w:style w:type="character" w:styleId="936" w:customStyle="1">
    <w:name w:val="Char Char1"/>
    <w:qFormat/>
    <w:rPr>
      <w:rFonts w:ascii="宋体" w:hAnsi="Courier New" w:eastAsia="楷体_GB2312"/>
      <w:sz w:val="26"/>
      <w:lang w:val="en-US" w:eastAsia="zh-CN" w:bidi="ar-SA"/>
    </w:rPr>
  </w:style>
  <w:style w:type="character" w:styleId="937" w:customStyle="1">
    <w:name w:val="批注文字 字符"/>
    <w:basedOn w:val="885"/>
    <w:link w:val="892"/>
    <w:uiPriority w:val="99"/>
    <w:qFormat/>
    <w:rPr>
      <w:rFonts w:ascii="Times New Roman" w:hAnsi="Times New Roman" w:eastAsia="楷体_GB2312" w:cs="Times New Roman"/>
      <w:sz w:val="26"/>
      <w:szCs w:val="20"/>
    </w:rPr>
  </w:style>
  <w:style w:type="character" w:styleId="938" w:customStyle="1">
    <w:name w:val="批注主题 字符"/>
    <w:basedOn w:val="937"/>
    <w:link w:val="910"/>
    <w:uiPriority w:val="99"/>
    <w:semiHidden/>
    <w:qFormat/>
    <w:rPr>
      <w:rFonts w:ascii="Times New Roman" w:hAnsi="Times New Roman" w:eastAsia="楷体_GB2312" w:cs="Times New Roman"/>
      <w:b/>
      <w:bCs/>
      <w:sz w:val="26"/>
      <w:szCs w:val="20"/>
    </w:rPr>
  </w:style>
  <w:style w:type="paragraph" w:styleId="939" w:customStyle="1">
    <w:name w:val="纯文本111"/>
    <w:basedOn w:val="875"/>
    <w:qFormat/>
    <w:rPr>
      <w:rFonts w:ascii="宋体" w:hAnsi="Courier New"/>
      <w:sz w:val="28"/>
    </w:rPr>
  </w:style>
  <w:style w:type="character" w:styleId="940" w:customStyle="1">
    <w:name w:val="正文文本缩进 字符"/>
    <w:basedOn w:val="885"/>
    <w:link w:val="894"/>
    <w:qFormat/>
    <w:rPr>
      <w:rFonts w:ascii="Times New Roman" w:hAnsi="Times New Roman" w:eastAsia="楷体_GB2312" w:cs="Times New Roman"/>
      <w:sz w:val="26"/>
      <w:szCs w:val="20"/>
    </w:rPr>
  </w:style>
  <w:style w:type="character" w:styleId="941" w:customStyle="1">
    <w:name w:val="ca-221"/>
    <w:qFormat/>
    <w:rPr>
      <w:rFonts w:hint="eastAsia" w:ascii="宋体" w:hAnsi="宋体" w:eastAsia="宋体"/>
      <w:color w:val="ff0000"/>
      <w:sz w:val="24"/>
      <w:szCs w:val="24"/>
    </w:rPr>
  </w:style>
  <w:style w:type="paragraph" w:styleId="942" w:customStyle="1">
    <w:name w:val="p0"/>
    <w:basedOn w:val="875"/>
    <w:qFormat/>
    <w:pPr>
      <w:jc w:val="left"/>
      <w:spacing w:before="100" w:beforeAutospacing="1" w:after="100" w:afterAutospacing="1"/>
      <w:widowControl/>
    </w:pPr>
    <w:rPr>
      <w:rFonts w:ascii="宋体" w:hAnsi="宋体" w:eastAsia="宋体" w:cs="宋体"/>
      <w:sz w:val="24"/>
      <w:szCs w:val="24"/>
    </w:rPr>
  </w:style>
  <w:style w:type="paragraph" w:styleId="943" w:customStyle="1">
    <w:name w:val="正文 Char Char"/>
    <w:qFormat/>
    <w:pPr>
      <w:jc w:val="both"/>
      <w:widowControl w:val="off"/>
    </w:pPr>
    <w:rPr>
      <w:rFonts w:eastAsia="ヒラギノ角ゴ Pro W3"/>
      <w:color w:val="000000"/>
      <w:sz w:val="26"/>
      <w:lang w:eastAsia="en-US"/>
    </w:rPr>
  </w:style>
  <w:style w:type="paragraph" w:styleId="944" w:customStyle="1">
    <w:name w:val="文字"/>
    <w:basedOn w:val="875"/>
    <w:qFormat/>
    <w:pPr>
      <w:ind w:firstLine="420"/>
      <w:spacing w:line="360" w:lineRule="auto"/>
      <w:widowControl/>
    </w:pPr>
    <w:rPr>
      <w:rFonts w:eastAsia="宋体"/>
      <w:sz w:val="24"/>
      <w:szCs w:val="24"/>
    </w:rPr>
  </w:style>
  <w:style w:type="character" w:styleId="945" w:customStyle="1">
    <w:name w:val="正文缩进 Char"/>
    <w:link w:val="946"/>
    <w:qFormat/>
    <w:rPr>
      <w:rFonts w:eastAsia="楷体_GB2312"/>
      <w:sz w:val="24"/>
      <w:lang w:val="en-US" w:eastAsia="zh-CN" w:bidi="ar-SA"/>
    </w:rPr>
  </w:style>
  <w:style w:type="paragraph" w:styleId="946" w:customStyle="1">
    <w:name w:val="正文缩进1"/>
    <w:basedOn w:val="875"/>
    <w:link w:val="945"/>
    <w:qFormat/>
    <w:pPr>
      <w:ind w:firstLine="420"/>
      <w:jc w:val="left"/>
      <w:widowControl/>
    </w:pPr>
    <w:rPr>
      <w:rFonts w:asciiTheme="minorHAnsi" w:hAnsiTheme="minorHAnsi" w:cstheme="minorBidi"/>
      <w:sz w:val="24"/>
    </w:rPr>
  </w:style>
  <w:style w:type="paragraph" w:styleId="947">
    <w:name w:val="List Paragraph"/>
    <w:basedOn w:val="875"/>
    <w:uiPriority w:val="34"/>
    <w:qFormat/>
    <w:pPr>
      <w:ind w:firstLine="420"/>
    </w:pPr>
    <w:rPr>
      <w:rFonts w:eastAsia="宋体"/>
      <w:sz w:val="21"/>
      <w:szCs w:val="24"/>
    </w:rPr>
  </w:style>
  <w:style w:type="paragraph" w:styleId="948" w:customStyle="1">
    <w:name w:val="正文_0_0"/>
    <w:qFormat/>
    <w:pPr>
      <w:jc w:val="both"/>
      <w:widowControl w:val="off"/>
    </w:pPr>
    <w:rPr>
      <w:rFonts w:ascii="Calibri" w:hAnsi="Calibri"/>
    </w:rPr>
  </w:style>
  <w:style w:type="paragraph" w:styleId="949" w:customStyle="1">
    <w:name w:val="正文1"/>
    <w:qFormat/>
    <w:pPr>
      <w:ind w:firstLine="200"/>
      <w:jc w:val="both"/>
      <w:spacing w:line="360" w:lineRule="auto"/>
      <w:widowControl w:val="off"/>
    </w:pPr>
    <w:rPr>
      <w:rFonts w:ascii="Calibri" w:hAnsi="Calibri" w:eastAsia="仿宋_GB2312"/>
      <w:sz w:val="24"/>
      <w:szCs w:val="22"/>
    </w:rPr>
  </w:style>
  <w:style w:type="paragraph" w:styleId="950" w:customStyle="1">
    <w:name w:val="修订1"/>
    <w:hidden/>
    <w:uiPriority w:val="99"/>
    <w:semiHidden/>
    <w:qFormat/>
    <w:rPr>
      <w:rFonts w:eastAsia="楷体_GB2312"/>
      <w:sz w:val="26"/>
    </w:rPr>
  </w:style>
  <w:style w:type="character" w:styleId="951" w:customStyle="1">
    <w:name w:val="正文文本首行缩进 2 字符"/>
    <w:basedOn w:val="940"/>
    <w:link w:val="911"/>
    <w:qFormat/>
    <w:rPr>
      <w:rFonts w:ascii="Times New Roman" w:hAnsi="Times New Roman" w:eastAsia="宋体" w:cs="Times New Roman"/>
      <w:sz w:val="26"/>
      <w:szCs w:val="24"/>
    </w:rPr>
  </w:style>
  <w:style w:type="paragraph" w:styleId="952" w:customStyle="1">
    <w:name w:val="b4一级标题"/>
    <w:basedOn w:val="875"/>
    <w:qFormat/>
    <w:pPr>
      <w:jc w:val="center"/>
      <w:spacing w:line="360" w:lineRule="auto"/>
      <w:outlineLvl w:val="0"/>
    </w:pPr>
    <w:rPr>
      <w:rFonts w:ascii="宋体" w:hAnsi="宋体" w:eastAsia="宋体"/>
      <w:b/>
      <w:sz w:val="36"/>
      <w:szCs w:val="36"/>
    </w:rPr>
  </w:style>
  <w:style w:type="paragraph" w:styleId="953" w:customStyle="1">
    <w:name w:val="标题3"/>
    <w:basedOn w:val="878"/>
    <w:qFormat/>
    <w:pPr>
      <w:contextualSpacing/>
      <w:jc w:val="center"/>
      <w:spacing w:line="240" w:lineRule="auto"/>
    </w:pPr>
    <w:rPr>
      <w:rFonts w:eastAsia="黑体" w:cs="宋体"/>
      <w:sz w:val="28"/>
      <w:szCs w:val="20"/>
    </w:rPr>
  </w:style>
  <w:style w:type="paragraph" w:styleId="954" w:customStyle="1">
    <w:name w:val="No Spacing1"/>
    <w:qFormat/>
    <w:pPr>
      <w:jc w:val="both"/>
      <w:widowControl w:val="off"/>
    </w:pPr>
    <w:rPr>
      <w:rFonts w:ascii="Calibri" w:hAnsi="Calibri"/>
      <w:sz w:val="21"/>
      <w:szCs w:val="22"/>
    </w:rPr>
  </w:style>
  <w:style w:type="character" w:styleId="955" w:customStyle="1">
    <w:name w:val="副标题 字符"/>
    <w:basedOn w:val="885"/>
    <w:link w:val="904"/>
    <w:uiPriority w:val="11"/>
    <w:qFormat/>
    <w:rPr>
      <w:rFonts w:ascii="Cambria" w:hAnsi="Cambria" w:eastAsia="宋体" w:cs="Times New Roman"/>
      <w:b/>
      <w:bCs/>
      <w:sz w:val="32"/>
      <w:szCs w:val="32"/>
    </w:rPr>
  </w:style>
  <w:style w:type="paragraph" w:styleId="956">
    <w:name w:val="No Spacing"/>
    <w:link w:val="957"/>
    <w:uiPriority w:val="1"/>
    <w:qFormat/>
    <w:rPr>
      <w:rFonts w:asciiTheme="minorHAnsi" w:hAnsiTheme="minorHAnsi" w:eastAsiaTheme="minorEastAsia" w:cstheme="minorBidi"/>
      <w:sz w:val="22"/>
      <w:szCs w:val="22"/>
    </w:rPr>
  </w:style>
  <w:style w:type="character" w:styleId="957" w:customStyle="1">
    <w:name w:val="无间隔 字符"/>
    <w:basedOn w:val="885"/>
    <w:link w:val="956"/>
    <w:uiPriority w:val="1"/>
    <w:qFormat/>
    <w:rPr>
      <w:sz w:val="22"/>
    </w:rPr>
  </w:style>
  <w:style w:type="character" w:styleId="958" w:customStyle="1">
    <w:name w:val="ask-title"/>
    <w:basedOn w:val="885"/>
    <w:qFormat/>
  </w:style>
  <w:style w:type="paragraph" w:styleId="959" w:customStyle="1">
    <w:name w:val="hidinshow"/>
    <w:basedOn w:val="875"/>
    <w:qFormat/>
    <w:pPr>
      <w:jc w:val="left"/>
      <w:spacing w:before="100" w:beforeAutospacing="1" w:after="100" w:afterAutospacing="1"/>
      <w:widowControl/>
    </w:pPr>
    <w:rPr>
      <w:rFonts w:ascii="宋体" w:hAnsi="宋体" w:eastAsia="宋体" w:cs="宋体"/>
      <w:sz w:val="24"/>
      <w:szCs w:val="24"/>
    </w:rPr>
  </w:style>
  <w:style w:type="paragraph" w:styleId="960" w:customStyle="1">
    <w:name w:val="纯文本2"/>
    <w:basedOn w:val="875"/>
    <w:qFormat/>
    <w:rPr>
      <w:rFonts w:ascii="宋体" w:hAnsi="Courier New"/>
    </w:rPr>
  </w:style>
  <w:style w:type="paragraph" w:styleId="961" w:customStyle="1">
    <w:name w:val="Plain Text1"/>
    <w:basedOn w:val="875"/>
    <w:qFormat/>
    <w:rPr>
      <w:rFonts w:hint="eastAsia" w:ascii="宋体" w:hAnsi="Courier New"/>
      <w:sz w:val="28"/>
    </w:rPr>
  </w:style>
  <w:style w:type="table" w:styleId="962" w:customStyle="1">
    <w:name w:val="网格型1"/>
    <w:basedOn w:val="886"/>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3" w:customStyle="1">
    <w:name w:val="段"/>
    <w:next w:val="875"/>
    <w:qFormat/>
    <w:pPr>
      <w:ind w:firstLine="200"/>
      <w:jc w:val="both"/>
    </w:pPr>
    <w:rPr>
      <w:rFonts w:ascii="宋体"/>
      <w:sz w:val="21"/>
    </w:rPr>
  </w:style>
  <w:style w:type="paragraph" w:styleId="964" w:customStyle="1">
    <w:name w:val="*正文"/>
    <w:basedOn w:val="875"/>
    <w:qFormat/>
    <w:pPr>
      <w:ind w:firstLine="200"/>
      <w:spacing w:line="360" w:lineRule="auto"/>
      <w:widowControl/>
    </w:pPr>
    <w:rPr>
      <w:rFonts w:ascii="仿宋_GB2312" w:hAnsi="Calibri" w:eastAsia="仿宋_GB2312"/>
      <w:sz w:val="24"/>
      <w:szCs w:val="28"/>
    </w:rPr>
  </w:style>
  <w:style w:type="paragraph" w:styleId="965" w:customStyle="1">
    <w:name w:val="p25"/>
    <w:basedOn w:val="875"/>
    <w:qFormat/>
    <w:rPr>
      <w:rFonts w:ascii="黑体" w:hAnsi="黑体" w:eastAsia="宋体" w:cs="黑体"/>
      <w:sz w:val="21"/>
      <w:szCs w:val="26"/>
    </w:rPr>
  </w:style>
  <w:style w:type="paragraph" w:styleId="966" w:customStyle="1">
    <w:name w:val="纯文本11"/>
    <w:basedOn w:val="875"/>
    <w:qFormat/>
    <w:rPr>
      <w:rFonts w:ascii="宋体" w:hAnsi="Courier New"/>
      <w:sz w:val="28"/>
    </w:rPr>
  </w:style>
  <w:style w:type="paragraph" w:styleId="967" w:customStyle="1">
    <w:name w:val="修订11"/>
    <w:hidden/>
    <w:uiPriority w:val="99"/>
    <w:semiHidden/>
    <w:qFormat/>
    <w:rPr>
      <w:rFonts w:eastAsia="楷体_GB2312"/>
      <w:sz w:val="26"/>
    </w:rPr>
  </w:style>
  <w:style w:type="paragraph" w:styleId="968" w:customStyle="1">
    <w:name w:val="正文_0"/>
    <w:qFormat/>
    <w:pPr>
      <w:jc w:val="both"/>
      <w:widowControl w:val="off"/>
    </w:pPr>
    <w:rPr>
      <w:sz w:val="21"/>
      <w:szCs w:val="24"/>
    </w:rPr>
  </w:style>
  <w:style w:type="paragraph" w:styleId="969" w:customStyle="1">
    <w:name w:val="格式３"/>
    <w:basedOn w:val="875"/>
    <w:qFormat/>
    <w:pPr>
      <w:ind w:left="600" w:hanging="600"/>
      <w:spacing w:line="420" w:lineRule="exact"/>
    </w:pPr>
    <w:rPr>
      <w:rFonts w:ascii="宋体" w:hAnsi="宋体" w:eastAsia="宋体"/>
      <w:color w:val="000000"/>
      <w:sz w:val="24"/>
    </w:rPr>
  </w:style>
  <w:style w:type="character" w:styleId="970" w:customStyle="1">
    <w:name w:val="font71"/>
    <w:basedOn w:val="885"/>
    <w:qFormat/>
    <w:rPr>
      <w:rFonts w:hint="eastAsia" w:ascii="宋体" w:hAnsi="宋体" w:eastAsia="宋体" w:cs="宋体"/>
      <w:color w:val="000000"/>
      <w:sz w:val="21"/>
      <w:szCs w:val="21"/>
      <w:u w:val="none"/>
    </w:rPr>
  </w:style>
  <w:style w:type="character" w:styleId="971" w:customStyle="1">
    <w:name w:val="font61"/>
    <w:basedOn w:val="885"/>
    <w:qFormat/>
    <w:rPr>
      <w:rFonts w:hint="eastAsia" w:ascii="宋体" w:hAnsi="宋体" w:eastAsia="宋体" w:cs="宋体"/>
      <w:color w:val="ff0000"/>
      <w:sz w:val="21"/>
      <w:szCs w:val="21"/>
      <w:u w:val="none"/>
    </w:rPr>
  </w:style>
  <w:style w:type="character" w:styleId="972" w:customStyle="1">
    <w:name w:val="font41"/>
    <w:basedOn w:val="885"/>
    <w:qFormat/>
    <w:rPr>
      <w:rFonts w:hint="eastAsia" w:ascii="宋体" w:hAnsi="宋体" w:eastAsia="宋体" w:cs="宋体"/>
      <w:color w:val="000000"/>
      <w:sz w:val="21"/>
      <w:szCs w:val="21"/>
      <w:u w:val="none"/>
    </w:rPr>
  </w:style>
  <w:style w:type="character" w:styleId="973" w:customStyle="1">
    <w:name w:val="font101"/>
    <w:basedOn w:val="885"/>
    <w:qFormat/>
    <w:rPr>
      <w:rFonts w:ascii="微软雅黑" w:hAnsi="微软雅黑" w:eastAsia="微软雅黑" w:cs="微软雅黑"/>
      <w:color w:val="000000"/>
      <w:sz w:val="22"/>
      <w:szCs w:val="22"/>
      <w:u w:val="none"/>
    </w:rPr>
  </w:style>
  <w:style w:type="character" w:styleId="974" w:customStyle="1">
    <w:name w:val="font81"/>
    <w:basedOn w:val="885"/>
    <w:qFormat/>
    <w:rPr>
      <w:rFonts w:hint="eastAsia" w:ascii="宋体" w:hAnsi="宋体" w:eastAsia="宋体" w:cs="宋体"/>
      <w:color w:val="ff0000"/>
      <w:sz w:val="21"/>
      <w:szCs w:val="21"/>
      <w:u w:val="none"/>
    </w:rPr>
  </w:style>
  <w:style w:type="character" w:styleId="975" w:customStyle="1">
    <w:name w:val="font111"/>
    <w:basedOn w:val="885"/>
    <w:qFormat/>
    <w:rPr>
      <w:rFonts w:hint="eastAsia" w:ascii="微软雅黑" w:hAnsi="微软雅黑" w:eastAsia="微软雅黑" w:cs="微软雅黑"/>
      <w:color w:val="ff0000"/>
      <w:sz w:val="22"/>
      <w:szCs w:val="22"/>
      <w:u w:val="none"/>
    </w:rPr>
  </w:style>
  <w:style w:type="character" w:styleId="976" w:customStyle="1">
    <w:name w:val="font122"/>
    <w:basedOn w:val="885"/>
    <w:qFormat/>
    <w:rPr>
      <w:rFonts w:hint="eastAsia" w:ascii="宋体" w:hAnsi="宋体" w:eastAsia="宋体" w:cs="宋体"/>
      <w:color w:val="000000"/>
      <w:sz w:val="18"/>
      <w:szCs w:val="18"/>
      <w:u w:val="none"/>
    </w:rPr>
  </w:style>
  <w:style w:type="paragraph" w:styleId="977" w:customStyle="1">
    <w:name w:val="[基本段落]"/>
    <w:basedOn w:val="875"/>
    <w:qFormat/>
    <w:pPr>
      <w:spacing w:line="288" w:lineRule="auto"/>
    </w:pPr>
    <w:rPr>
      <w:rFonts w:ascii="Adobe 宋体 Std L" w:eastAsia="Adobe 宋体 Std L" w:cs="Adobe 宋体 Std L" w:hAnsiTheme="minorHAnsi"/>
      <w:color w:val="000000"/>
      <w:sz w:val="24"/>
      <w:szCs w:val="24"/>
      <w:lang w:val="zh-CN"/>
    </w:rPr>
  </w:style>
  <w:style w:type="paragraph" w:styleId="978" w:customStyle="1">
    <w:name w:val="me正文"/>
    <w:qFormat/>
    <w:pPr>
      <w:ind w:firstLine="200"/>
      <w:jc w:val="both"/>
      <w:spacing w:line="360" w:lineRule="auto"/>
      <w:widowControl w:val="off"/>
    </w:pPr>
    <w:rPr>
      <w:sz w:val="28"/>
      <w:szCs w:val="21"/>
    </w:rPr>
  </w:style>
  <w:style w:type="paragraph" w:styleId="979" w:customStyle="1">
    <w:name w:val="Table Paragraph"/>
    <w:basedOn w:val="875"/>
    <w:uiPriority w:val="1"/>
    <w:qFormat/>
    <w:pPr>
      <w:ind w:left="108"/>
      <w:jc w:val="left"/>
      <w:spacing w:before="33"/>
    </w:pPr>
    <w:rPr>
      <w:rFonts w:ascii="宋体" w:hAnsi="宋体" w:cs="宋体"/>
      <w:sz w:val="22"/>
      <w:lang w:val="zh-CN" w:bidi="zh-CN"/>
    </w:rPr>
  </w:style>
  <w:style w:type="paragraph" w:styleId="980" w:customStyle="1">
    <w:name w:val="首行缩进"/>
    <w:basedOn w:val="875"/>
    <w:qFormat/>
    <w:pPr>
      <w:ind w:firstLine="480"/>
      <w:jc w:val="left"/>
      <w:spacing w:line="360" w:lineRule="auto"/>
      <w:widowControl/>
    </w:pPr>
    <w:rPr>
      <w:rFonts w:ascii="宋体" w:hAnsi="宋体" w:eastAsia="宋体"/>
      <w:sz w:val="24"/>
      <w:szCs w:val="24"/>
    </w:rPr>
  </w:style>
  <w:style w:type="character" w:styleId="981" w:customStyle="1">
    <w:name w:val="正文缩进 字符1"/>
    <w:qFormat/>
    <w:rPr>
      <w:rFonts w:ascii="Times New Roman" w:hAnsi="Times New Roman" w:eastAsia="@楷体_GB2312" w:cs="Times New Roman"/>
      <w:sz w:val="21"/>
      <w:lang w:val="en-US" w:eastAsia="zh-CN" w:bidi="ar-SA"/>
    </w:rPr>
  </w:style>
  <w:style w:type="character" w:styleId="982" w:customStyle="1">
    <w:name w:val="列出段落 Char"/>
    <w:link w:val="983"/>
    <w:qFormat/>
    <w:rPr>
      <w:rFonts w:eastAsia="@楷体_GB2312"/>
      <w:sz w:val="28"/>
      <w:szCs w:val="24"/>
    </w:rPr>
  </w:style>
  <w:style w:type="paragraph" w:styleId="983" w:customStyle="1">
    <w:name w:val="列出段落1"/>
    <w:basedOn w:val="875"/>
    <w:link w:val="982"/>
    <w:uiPriority w:val="99"/>
    <w:qFormat/>
    <w:pPr>
      <w:ind w:firstLine="420"/>
      <w:jc w:val="left"/>
    </w:pPr>
    <w:rPr>
      <w:rFonts w:eastAsia="@楷体_GB2312"/>
      <w:sz w:val="28"/>
      <w:szCs w:val="24"/>
    </w:rPr>
  </w:style>
  <w:style w:type="character" w:styleId="984" w:customStyle="1">
    <w:name w:val="Andy_正文 Char"/>
    <w:link w:val="985"/>
    <w:qFormat/>
    <w:rPr>
      <w:rFonts w:ascii="@楷体_GB2312" w:hAnsi="@楷体_GB2312" w:eastAsia="@楷体_GB2312"/>
      <w:sz w:val="24"/>
      <w:szCs w:val="24"/>
    </w:rPr>
  </w:style>
  <w:style w:type="paragraph" w:styleId="985" w:customStyle="1">
    <w:name w:val="Andy_正文"/>
    <w:basedOn w:val="875"/>
    <w:link w:val="984"/>
    <w:qFormat/>
    <w:pPr>
      <w:ind w:firstLine="480"/>
      <w:spacing w:line="360" w:lineRule="auto"/>
    </w:pPr>
    <w:rPr>
      <w:rFonts w:ascii="@楷体_GB2312" w:hAnsi="@楷体_GB2312" w:eastAsia="@楷体_GB2312"/>
      <w:sz w:val="24"/>
      <w:szCs w:val="24"/>
    </w:rPr>
  </w:style>
  <w:style w:type="character" w:styleId="986" w:customStyle="1">
    <w:name w:val="Andy_3级 Char"/>
    <w:link w:val="987"/>
    <w:qFormat/>
    <w:rPr>
      <w:rFonts w:ascii="@楷体_GB2312" w:hAnsi="@楷体_GB2312" w:eastAsia="@楷体_GB2312"/>
      <w:sz w:val="24"/>
    </w:rPr>
  </w:style>
  <w:style w:type="paragraph" w:styleId="987" w:customStyle="1">
    <w:name w:val="Andy_3级"/>
    <w:basedOn w:val="875"/>
    <w:link w:val="986"/>
    <w:qFormat/>
    <w:pPr>
      <w:ind w:left="1274" w:hanging="750"/>
      <w:spacing w:line="360" w:lineRule="auto"/>
      <w:tabs>
        <w:tab w:val="left" w:pos="1274" w:leader="none"/>
      </w:tabs>
    </w:pPr>
    <w:rPr>
      <w:rFonts w:ascii="@楷体_GB2312" w:hAnsi="@楷体_GB2312" w:eastAsia="@楷体_GB2312"/>
      <w:sz w:val="24"/>
    </w:rPr>
  </w:style>
  <w:style w:type="character" w:styleId="988" w:customStyle="1">
    <w:name w:val="Andy_2级 Char"/>
    <w:link w:val="989"/>
    <w:qFormat/>
    <w:rPr>
      <w:rFonts w:ascii="@楷体_GB2312" w:hAnsi="@楷体_GB2312" w:eastAsia="@楷体_GB2312"/>
      <w:sz w:val="24"/>
    </w:rPr>
  </w:style>
  <w:style w:type="paragraph" w:styleId="989" w:customStyle="1">
    <w:name w:val="Andy_2级"/>
    <w:basedOn w:val="990"/>
    <w:link w:val="988"/>
    <w:qFormat/>
    <w:pPr>
      <w:ind w:left="1440" w:hanging="360"/>
      <w:tabs>
        <w:tab w:val="left" w:pos="1440" w:leader="none"/>
      </w:tabs>
    </w:pPr>
    <w:rPr>
      <w:szCs w:val="20"/>
    </w:rPr>
  </w:style>
  <w:style w:type="paragraph" w:styleId="990" w:customStyle="1">
    <w:name w:val="Andy_二级"/>
    <w:basedOn w:val="875"/>
    <w:qFormat/>
    <w:pPr>
      <w:ind w:left="1012" w:hanging="750"/>
      <w:spacing w:line="360" w:lineRule="auto"/>
      <w:tabs>
        <w:tab w:val="left" w:pos="1012" w:leader="none"/>
      </w:tabs>
    </w:pPr>
    <w:rPr>
      <w:rFonts w:ascii="@楷体_GB2312" w:hAnsi="@楷体_GB2312" w:eastAsia="@楷体_GB2312"/>
      <w:sz w:val="24"/>
      <w:szCs w:val="22"/>
    </w:rPr>
  </w:style>
  <w:style w:type="character" w:styleId="991" w:customStyle="1">
    <w:name w:val="font21"/>
    <w:basedOn w:val="885"/>
    <w:qFormat/>
    <w:rPr>
      <w:rFonts w:hint="eastAsia" w:ascii="黑体" w:hAnsi="宋体" w:eastAsia="黑体" w:cs="黑体"/>
      <w:color w:val="000000"/>
      <w:sz w:val="24"/>
      <w:szCs w:val="24"/>
      <w:u w:val="none"/>
    </w:rPr>
  </w:style>
  <w:style w:type="character" w:styleId="992" w:customStyle="1">
    <w:name w:val="font31"/>
    <w:basedOn w:val="885"/>
    <w:qFormat/>
    <w:rPr>
      <w:rFonts w:hint="eastAsia" w:ascii="宋体" w:hAnsi="宋体" w:eastAsia="宋体" w:cs="宋体"/>
      <w:color w:val="000000"/>
      <w:sz w:val="24"/>
      <w:szCs w:val="24"/>
      <w:u w:val="none"/>
    </w:rPr>
  </w:style>
  <w:style w:type="character" w:styleId="993" w:customStyle="1">
    <w:name w:val="font51"/>
    <w:basedOn w:val="885"/>
    <w:qFormat/>
    <w:rPr>
      <w:rFonts w:hint="default" w:ascii="Times New Roman" w:hAnsi="Times New Roman" w:cs="Times New Roman"/>
      <w:color w:val="000000"/>
      <w:sz w:val="24"/>
      <w:szCs w:val="24"/>
      <w:u w:val="none"/>
    </w:rPr>
  </w:style>
  <w:style w:type="paragraph" w:styleId="994" w:customStyle="1">
    <w:name w:val="修订2"/>
    <w:hidden/>
    <w:uiPriority w:val="99"/>
    <w:semiHidden/>
    <w:qFormat/>
    <w:rPr>
      <w:rFonts w:eastAsia="楷体_GB2312"/>
      <w:sz w:val="26"/>
    </w:rPr>
  </w:style>
  <w:style w:type="character" w:styleId="995" w:customStyle="1">
    <w:name w:val="cf01"/>
    <w:basedOn w:val="885"/>
    <w:qFormat/>
    <w:rPr>
      <w:rFonts w:hint="eastAsia" w:ascii="Microsoft YaHei UI" w:hAnsi="Microsoft YaHei UI" w:eastAsia="Microsoft YaHei UI"/>
      <w:sz w:val="18"/>
      <w:szCs w:val="18"/>
    </w:rPr>
  </w:style>
  <w:style w:type="character" w:styleId="996" w:customStyle="1">
    <w:name w:val="cf11"/>
    <w:basedOn w:val="885"/>
    <w:qFormat/>
    <w:rPr>
      <w:rFonts w:hint="eastAsia" w:ascii="Microsoft YaHei UI" w:hAnsi="Microsoft YaHei UI" w:eastAsia="Microsoft YaHei UI"/>
      <w:color w:val="ff0000"/>
      <w:sz w:val="18"/>
      <w:szCs w:val="18"/>
    </w:rPr>
  </w:style>
  <w:style w:type="paragraph" w:styleId="997" w:customStyle="1">
    <w:name w:val="正文_1_0"/>
    <w:uiPriority w:val="99"/>
    <w:qFormat/>
    <w:pPr>
      <w:jc w:val="both"/>
      <w:widowControl w:val="off"/>
    </w:pPr>
    <w:rPr>
      <w:rFonts w:ascii="宋体"/>
      <w:sz w:val="21"/>
      <w:szCs w:val="24"/>
    </w:rPr>
  </w:style>
  <w:style w:type="paragraph" w:styleId="998" w:customStyle="1">
    <w:name w:val="正文11"/>
    <w:uiPriority w:val="99"/>
    <w:qFormat/>
    <w:pPr>
      <w:ind w:firstLine="200"/>
      <w:jc w:val="both"/>
      <w:spacing w:line="360" w:lineRule="auto"/>
      <w:widowControl w:val="off"/>
    </w:pPr>
    <w:rPr>
      <w:rFonts w:ascii="Calibri" w:hAnsi="Calibri" w:eastAsia="仿宋_GB2312"/>
      <w:sz w:val="24"/>
      <w:szCs w:val="22"/>
    </w:rPr>
  </w:style>
  <w:style w:type="character" w:styleId="999" w:customStyle="1">
    <w:name w:val="Default Char"/>
    <w:link w:val="917"/>
    <w:qFormat/>
    <w:rPr>
      <w:rFonts w:ascii="宋体糭.飬.." w:eastAsia="宋体糭.飬.." w:cs="宋体糭.飬.."/>
      <w:color w:val="000000"/>
      <w:sz w:val="24"/>
      <w:szCs w:val="24"/>
    </w:rPr>
  </w:style>
  <w:style w:type="character" w:styleId="1000" w:customStyle="1">
    <w:name w:val="文档结构图 字符"/>
    <w:basedOn w:val="885"/>
    <w:link w:val="890"/>
    <w:qFormat/>
    <w:rPr>
      <w:rFonts w:hint="eastAsia" w:ascii="Microsoft YaHei UI" w:hAnsi="Times New Roman" w:eastAsia="Microsoft YaHei UI" w:cs="Times New Roman"/>
      <w:sz w:val="18"/>
      <w:szCs w:val="18"/>
    </w:rPr>
  </w:style>
  <w:style w:type="character" w:styleId="1001" w:customStyle="1">
    <w:name w:val="正文缩进 字符2"/>
    <w:basedOn w:val="885"/>
    <w:link w:val="889"/>
    <w:qFormat/>
    <w:rPr>
      <w:rFonts w:hint="default" w:ascii="楷体_GB2312" w:eastAsia="楷体_GB2312" w:cs="楷体_GB2312"/>
      <w:sz w:val="24"/>
    </w:rPr>
  </w:style>
  <w:style w:type="character" w:styleId="1002" w:customStyle="1">
    <w:name w:val="NormalCharacter"/>
    <w:basedOn w:val="885"/>
    <w:qFormat/>
  </w:style>
  <w:style w:type="character" w:styleId="1003" w:customStyle="1">
    <w:name w:val="页脚 字符1"/>
    <w:basedOn w:val="885"/>
    <w:link w:val="900"/>
    <w:qFormat/>
    <w:rPr>
      <w:rFonts w:hint="default" w:ascii="楷体_GB2312" w:eastAsia="楷体_GB2312" w:cs="楷体_GB2312"/>
      <w:sz w:val="18"/>
    </w:rPr>
  </w:style>
  <w:style w:type="paragraph" w:styleId="1004" w:customStyle="1">
    <w:name w:val="纯文本4"/>
    <w:basedOn w:val="875"/>
    <w:qFormat/>
    <w:rPr>
      <w:rFonts w:ascii="宋体" w:hAnsi="Courier New"/>
    </w:rPr>
  </w:style>
  <w:style w:type="table" w:styleId="1005" w:customStyle="1">
    <w:name w:val="网格型2"/>
    <w:next w:val="9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6">
    <w:name w:val="Revision"/>
    <w:hidden/>
    <w:uiPriority w:val="99"/>
    <w:unhideWhenUsed/>
    <w:rPr>
      <w:rFonts w:eastAsia="楷体_GB2312"/>
      <w:sz w:val="26"/>
    </w:rPr>
  </w:style>
  <w:style w:type="paragraph" w:styleId="1007" w:customStyle="1">
    <w:name w:val="标题 51"/>
    <w:basedOn w:val="875"/>
    <w:next w:val="875"/>
    <w:uiPriority w:val="9"/>
    <w:unhideWhenUsed/>
    <w:qFormat/>
    <w:pPr>
      <w:jc w:val="left"/>
      <w:keepLines/>
      <w:keepNext/>
      <w:spacing w:before="80" w:after="40" w:line="278" w:lineRule="auto"/>
      <w:outlineLvl w:val="4"/>
    </w:pPr>
    <w:rPr>
      <w:rFonts w:ascii="等线" w:hAnsi="等线" w:eastAsia="等线"/>
      <w:color w:val="2f5496"/>
      <w:sz w:val="24"/>
      <w:szCs w:val="24"/>
    </w:rPr>
  </w:style>
  <w:style w:type="paragraph" w:styleId="1008" w:customStyle="1">
    <w:name w:val="标题 61"/>
    <w:basedOn w:val="875"/>
    <w:next w:val="875"/>
    <w:uiPriority w:val="9"/>
    <w:unhideWhenUsed/>
    <w:qFormat/>
    <w:pPr>
      <w:jc w:val="left"/>
      <w:keepLines/>
      <w:keepNext/>
      <w:spacing w:before="40" w:line="278" w:lineRule="auto"/>
      <w:outlineLvl w:val="5"/>
    </w:pPr>
    <w:rPr>
      <w:rFonts w:ascii="等线" w:hAnsi="等线" w:eastAsia="等线"/>
      <w:b/>
      <w:bCs/>
      <w:color w:val="2f5496"/>
      <w:sz w:val="22"/>
      <w:szCs w:val="24"/>
    </w:rPr>
  </w:style>
  <w:style w:type="paragraph" w:styleId="1009" w:customStyle="1">
    <w:name w:val="标题 71"/>
    <w:basedOn w:val="875"/>
    <w:next w:val="875"/>
    <w:uiPriority w:val="9"/>
    <w:unhideWhenUsed/>
    <w:qFormat/>
    <w:pPr>
      <w:jc w:val="left"/>
      <w:keepLines/>
      <w:keepNext/>
      <w:spacing w:before="40" w:line="278" w:lineRule="auto"/>
      <w:outlineLvl w:val="6"/>
    </w:pPr>
    <w:rPr>
      <w:rFonts w:ascii="等线" w:hAnsi="等线" w:eastAsia="等线"/>
      <w:b/>
      <w:bCs/>
      <w:color w:val="595959"/>
      <w:sz w:val="22"/>
      <w:szCs w:val="24"/>
    </w:rPr>
  </w:style>
  <w:style w:type="paragraph" w:styleId="1010" w:customStyle="1">
    <w:name w:val="标题 81"/>
    <w:basedOn w:val="875"/>
    <w:next w:val="875"/>
    <w:uiPriority w:val="9"/>
    <w:unhideWhenUsed/>
    <w:qFormat/>
    <w:pPr>
      <w:jc w:val="left"/>
      <w:keepLines/>
      <w:keepNext/>
      <w:spacing w:line="278" w:lineRule="auto"/>
      <w:outlineLvl w:val="7"/>
    </w:pPr>
    <w:rPr>
      <w:rFonts w:ascii="等线" w:hAnsi="等线" w:eastAsia="等线"/>
      <w:color w:val="595959"/>
      <w:sz w:val="22"/>
      <w:szCs w:val="24"/>
    </w:rPr>
  </w:style>
  <w:style w:type="paragraph" w:styleId="1011" w:customStyle="1">
    <w:name w:val="标题 91"/>
    <w:basedOn w:val="875"/>
    <w:next w:val="875"/>
    <w:uiPriority w:val="9"/>
    <w:unhideWhenUsed/>
    <w:qFormat/>
    <w:pPr>
      <w:jc w:val="left"/>
      <w:keepLines/>
      <w:keepNext/>
      <w:spacing w:line="278" w:lineRule="auto"/>
      <w:outlineLvl w:val="8"/>
    </w:pPr>
    <w:rPr>
      <w:rFonts w:ascii="等线" w:hAnsi="等线" w:eastAsia="等线 Light"/>
      <w:color w:val="595959"/>
      <w:sz w:val="22"/>
      <w:szCs w:val="24"/>
    </w:rPr>
  </w:style>
  <w:style w:type="numbering" w:styleId="1012" w:customStyle="1">
    <w:name w:val="无列表1"/>
    <w:next w:val="887"/>
    <w:uiPriority w:val="99"/>
    <w:semiHidden/>
    <w:unhideWhenUsed/>
  </w:style>
  <w:style w:type="character" w:styleId="1013" w:customStyle="1">
    <w:name w:val="标题 5 字符"/>
    <w:basedOn w:val="885"/>
    <w:link w:val="880"/>
    <w:uiPriority w:val="9"/>
    <w:qFormat/>
    <w:rPr>
      <w:rFonts w:cs="Times New Roman"/>
      <w:color w:val="2f5496"/>
      <w:sz w:val="24"/>
    </w:rPr>
  </w:style>
  <w:style w:type="character" w:styleId="1014" w:customStyle="1">
    <w:name w:val="标题 6 字符"/>
    <w:basedOn w:val="885"/>
    <w:link w:val="881"/>
    <w:uiPriority w:val="9"/>
    <w:qFormat/>
    <w:rPr>
      <w:rFonts w:cs="Times New Roman"/>
      <w:b/>
      <w:bCs/>
      <w:color w:val="2f5496"/>
    </w:rPr>
  </w:style>
  <w:style w:type="character" w:styleId="1015" w:customStyle="1">
    <w:name w:val="标题 7 字符"/>
    <w:basedOn w:val="885"/>
    <w:link w:val="882"/>
    <w:uiPriority w:val="9"/>
    <w:qFormat/>
    <w:rPr>
      <w:rFonts w:cs="Times New Roman"/>
      <w:b/>
      <w:bCs/>
      <w:color w:val="595959"/>
    </w:rPr>
  </w:style>
  <w:style w:type="character" w:styleId="1016" w:customStyle="1">
    <w:name w:val="标题 8 字符"/>
    <w:basedOn w:val="885"/>
    <w:link w:val="883"/>
    <w:uiPriority w:val="9"/>
    <w:qFormat/>
    <w:rPr>
      <w:rFonts w:cs="Times New Roman"/>
      <w:color w:val="595959"/>
    </w:rPr>
  </w:style>
  <w:style w:type="character" w:styleId="1017" w:customStyle="1">
    <w:name w:val="标题 9 字符"/>
    <w:basedOn w:val="885"/>
    <w:link w:val="884"/>
    <w:uiPriority w:val="9"/>
    <w:qFormat/>
    <w:rPr>
      <w:rFonts w:eastAsia="等线 Light" w:cs="Times New Roman"/>
      <w:color w:val="595959"/>
    </w:rPr>
  </w:style>
  <w:style w:type="character" w:styleId="1018" w:customStyle="1">
    <w:name w:val="标题 字符"/>
    <w:basedOn w:val="885"/>
    <w:link w:val="909"/>
    <w:uiPriority w:val="10"/>
    <w:qFormat/>
    <w:rPr>
      <w:rFonts w:ascii="Microsoft JhengHei" w:hAnsi="Microsoft JhengHei" w:eastAsia="Microsoft JhengHei" w:cs="Microsoft JhengHei"/>
      <w:b/>
      <w:bCs/>
      <w:sz w:val="32"/>
      <w:szCs w:val="32"/>
      <w:lang w:val="zh-CN" w:bidi="zh-CN"/>
    </w:rPr>
  </w:style>
  <w:style w:type="paragraph" w:styleId="1019" w:customStyle="1">
    <w:name w:val="引用1"/>
    <w:basedOn w:val="875"/>
    <w:next w:val="875"/>
    <w:uiPriority w:val="29"/>
    <w:qFormat/>
    <w:pPr>
      <w:jc w:val="center"/>
      <w:spacing w:before="160" w:after="160" w:line="278" w:lineRule="auto"/>
    </w:pPr>
    <w:rPr>
      <w:rFonts w:ascii="等线" w:hAnsi="等线" w:eastAsia="等线"/>
      <w:i/>
      <w:iCs/>
      <w:color w:val="404040"/>
      <w:sz w:val="22"/>
      <w:szCs w:val="24"/>
    </w:rPr>
  </w:style>
  <w:style w:type="character" w:styleId="1020" w:customStyle="1">
    <w:name w:val="引用 字符"/>
    <w:basedOn w:val="885"/>
    <w:link w:val="1262"/>
    <w:uiPriority w:val="29"/>
    <w:qFormat/>
    <w:rPr>
      <w:i/>
      <w:iCs/>
      <w:color w:val="404040"/>
    </w:rPr>
  </w:style>
  <w:style w:type="character" w:styleId="1021" w:customStyle="1">
    <w:name w:val="明显强调1"/>
    <w:basedOn w:val="885"/>
    <w:uiPriority w:val="21"/>
    <w:qFormat/>
    <w:rPr>
      <w:i/>
      <w:iCs/>
      <w:color w:val="2f5496"/>
    </w:rPr>
  </w:style>
  <w:style w:type="paragraph" w:styleId="1022" w:customStyle="1">
    <w:name w:val="明显引用1"/>
    <w:basedOn w:val="875"/>
    <w:next w:val="875"/>
    <w:uiPriority w:val="30"/>
    <w:qFormat/>
    <w:pPr>
      <w:ind w:left="864" w:right="864"/>
      <w:jc w:val="center"/>
      <w:spacing w:before="360" w:after="360" w:line="278" w:lineRule="auto"/>
      <w:pBdr>
        <w:top w:val="single" w:color="2F5496" w:sz="4" w:space="10"/>
        <w:bottom w:val="single" w:color="2F5496" w:sz="4" w:space="10"/>
      </w:pBdr>
    </w:pPr>
    <w:rPr>
      <w:rFonts w:ascii="等线" w:hAnsi="等线" w:eastAsia="等线"/>
      <w:i/>
      <w:iCs/>
      <w:color w:val="2f5496"/>
      <w:sz w:val="22"/>
      <w:szCs w:val="24"/>
    </w:rPr>
  </w:style>
  <w:style w:type="character" w:styleId="1023" w:customStyle="1">
    <w:name w:val="明显引用 字符"/>
    <w:basedOn w:val="885"/>
    <w:link w:val="1265"/>
    <w:uiPriority w:val="30"/>
    <w:qFormat/>
    <w:rPr>
      <w:i/>
      <w:iCs/>
      <w:color w:val="2f5496"/>
    </w:rPr>
  </w:style>
  <w:style w:type="character" w:styleId="1024" w:customStyle="1">
    <w:name w:val="明显参考1"/>
    <w:basedOn w:val="885"/>
    <w:uiPriority w:val="32"/>
    <w:qFormat/>
    <w:rPr>
      <w:b/>
      <w:bCs/>
      <w:smallCaps/>
      <w:color w:val="2f5496"/>
      <w:spacing w:val="5"/>
    </w:rPr>
  </w:style>
  <w:style w:type="numbering" w:styleId="1025" w:customStyle="1">
    <w:name w:val="无列表11"/>
    <w:next w:val="887"/>
    <w:uiPriority w:val="99"/>
    <w:semiHidden/>
    <w:unhideWhenUsed/>
  </w:style>
  <w:style w:type="table" w:styleId="1026" w:customStyle="1">
    <w:name w:val="无格式表格 11"/>
    <w:basedOn w:val="886"/>
    <w:next w:val="1268"/>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basedOn w:val="886"/>
    <w:next w:val="1269"/>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basedOn w:val="886"/>
    <w:next w:val="1270"/>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basedOn w:val="886"/>
    <w:next w:val="1271"/>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basedOn w:val="886"/>
    <w:next w:val="127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basedOn w:val="886"/>
    <w:next w:val="1273"/>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32" w:customStyle="1">
    <w:name w:val="网格表 21"/>
    <w:basedOn w:val="886"/>
    <w:next w:val="1274"/>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33" w:customStyle="1">
    <w:name w:val="网格表 31"/>
    <w:basedOn w:val="886"/>
    <w:next w:val="1275"/>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网格表 41"/>
    <w:basedOn w:val="886"/>
    <w:next w:val="1276"/>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5" w:customStyle="1">
    <w:name w:val="网格表 5 深色1"/>
    <w:basedOn w:val="886"/>
    <w:next w:val="1277"/>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36" w:customStyle="1">
    <w:name w:val="网格表 6 彩色1"/>
    <w:basedOn w:val="886"/>
    <w:next w:val="1278"/>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37" w:customStyle="1">
    <w:name w:val="网格表 7 彩色1"/>
    <w:basedOn w:val="886"/>
    <w:next w:val="1279"/>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38" w:customStyle="1">
    <w:name w:val="清单表 1 浅色1"/>
    <w:basedOn w:val="886"/>
    <w:next w:val="1280"/>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39" w:customStyle="1">
    <w:name w:val="清单表 21"/>
    <w:basedOn w:val="886"/>
    <w:next w:val="1281"/>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40" w:customStyle="1">
    <w:name w:val="清单表 31"/>
    <w:basedOn w:val="886"/>
    <w:next w:val="1282"/>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1" w:customStyle="1">
    <w:name w:val="清单表 41"/>
    <w:basedOn w:val="886"/>
    <w:next w:val="1283"/>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2" w:customStyle="1">
    <w:name w:val="清单表 5 深色1"/>
    <w:basedOn w:val="886"/>
    <w:next w:val="1284"/>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43" w:customStyle="1">
    <w:name w:val="清单表 6 彩色1"/>
    <w:basedOn w:val="886"/>
    <w:next w:val="1285"/>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44" w:customStyle="1">
    <w:name w:val="清单表 7 彩色1"/>
    <w:basedOn w:val="886"/>
    <w:next w:val="1286"/>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045">
    <w:name w:val="TOC Heading"/>
    <w:uiPriority w:val="39"/>
    <w:unhideWhenUsed/>
  </w:style>
  <w:style w:type="paragraph" w:styleId="1046">
    <w:name w:val="toc 7"/>
    <w:basedOn w:val="875"/>
    <w:next w:val="875"/>
    <w:uiPriority w:val="39"/>
    <w:unhideWhenUsed/>
    <w:qFormat/>
    <w:pPr>
      <w:ind w:left="1701"/>
      <w:spacing w:after="57"/>
    </w:pPr>
    <w:rPr>
      <w:rFonts w:eastAsia="宋体"/>
      <w:sz w:val="21"/>
      <w:szCs w:val="22"/>
    </w:rPr>
  </w:style>
  <w:style w:type="paragraph" w:styleId="1047" w:customStyle="1">
    <w:name w:val="题注1"/>
    <w:basedOn w:val="875"/>
    <w:next w:val="875"/>
    <w:uiPriority w:val="35"/>
    <w:semiHidden/>
    <w:unhideWhenUsed/>
    <w:qFormat/>
    <w:pPr>
      <w:spacing w:line="276" w:lineRule="auto"/>
    </w:pPr>
    <w:rPr>
      <w:rFonts w:eastAsia="宋体"/>
      <w:b/>
      <w:bCs/>
      <w:color w:val="4f81bd"/>
      <w:sz w:val="18"/>
      <w:szCs w:val="18"/>
    </w:rPr>
  </w:style>
  <w:style w:type="paragraph" w:styleId="1048">
    <w:name w:val="toc 5"/>
    <w:basedOn w:val="875"/>
    <w:next w:val="875"/>
    <w:uiPriority w:val="39"/>
    <w:unhideWhenUsed/>
    <w:qFormat/>
    <w:pPr>
      <w:ind w:left="1134"/>
      <w:spacing w:after="57"/>
    </w:pPr>
    <w:rPr>
      <w:rFonts w:eastAsia="宋体"/>
      <w:sz w:val="21"/>
      <w:szCs w:val="22"/>
    </w:rPr>
  </w:style>
  <w:style w:type="paragraph" w:styleId="1049">
    <w:name w:val="toc 3"/>
    <w:basedOn w:val="875"/>
    <w:next w:val="875"/>
    <w:uiPriority w:val="39"/>
    <w:unhideWhenUsed/>
    <w:qFormat/>
    <w:pPr>
      <w:ind w:left="567"/>
      <w:spacing w:after="57"/>
    </w:pPr>
    <w:rPr>
      <w:rFonts w:eastAsia="宋体"/>
      <w:sz w:val="21"/>
      <w:szCs w:val="22"/>
    </w:rPr>
  </w:style>
  <w:style w:type="paragraph" w:styleId="1050">
    <w:name w:val="toc 8"/>
    <w:basedOn w:val="875"/>
    <w:next w:val="875"/>
    <w:uiPriority w:val="39"/>
    <w:unhideWhenUsed/>
    <w:qFormat/>
    <w:pPr>
      <w:ind w:left="1984"/>
      <w:spacing w:after="57"/>
    </w:pPr>
    <w:rPr>
      <w:rFonts w:eastAsia="宋体"/>
      <w:sz w:val="21"/>
      <w:szCs w:val="22"/>
    </w:rPr>
  </w:style>
  <w:style w:type="paragraph" w:styleId="1051">
    <w:name w:val="endnote text"/>
    <w:basedOn w:val="875"/>
    <w:link w:val="1052"/>
    <w:uiPriority w:val="99"/>
    <w:semiHidden/>
    <w:unhideWhenUsed/>
    <w:qFormat/>
    <w:rPr>
      <w:rFonts w:eastAsia="宋体"/>
      <w:sz w:val="20"/>
      <w:szCs w:val="22"/>
    </w:rPr>
  </w:style>
  <w:style w:type="character" w:styleId="1052" w:customStyle="1">
    <w:name w:val="尾注文本 字符"/>
    <w:basedOn w:val="885"/>
    <w:link w:val="1051"/>
    <w:uiPriority w:val="99"/>
    <w:semiHidden/>
    <w:qFormat/>
    <w:rPr>
      <w:szCs w:val="22"/>
    </w:rPr>
  </w:style>
  <w:style w:type="paragraph" w:styleId="1053">
    <w:name w:val="toc 4"/>
    <w:basedOn w:val="875"/>
    <w:next w:val="875"/>
    <w:uiPriority w:val="39"/>
    <w:unhideWhenUsed/>
    <w:qFormat/>
    <w:pPr>
      <w:ind w:left="850"/>
      <w:spacing w:after="57"/>
    </w:pPr>
    <w:rPr>
      <w:rFonts w:eastAsia="宋体"/>
      <w:sz w:val="21"/>
      <w:szCs w:val="22"/>
    </w:rPr>
  </w:style>
  <w:style w:type="paragraph" w:styleId="1054">
    <w:name w:val="footnote text"/>
    <w:basedOn w:val="875"/>
    <w:link w:val="1055"/>
    <w:uiPriority w:val="99"/>
    <w:semiHidden/>
    <w:unhideWhenUsed/>
    <w:qFormat/>
    <w:pPr>
      <w:spacing w:after="40"/>
    </w:pPr>
    <w:rPr>
      <w:rFonts w:eastAsia="宋体"/>
      <w:sz w:val="18"/>
      <w:szCs w:val="22"/>
    </w:rPr>
  </w:style>
  <w:style w:type="character" w:styleId="1055" w:customStyle="1">
    <w:name w:val="脚注文本 字符"/>
    <w:basedOn w:val="885"/>
    <w:link w:val="1054"/>
    <w:uiPriority w:val="99"/>
    <w:semiHidden/>
    <w:qFormat/>
    <w:rPr>
      <w:sz w:val="18"/>
      <w:szCs w:val="22"/>
    </w:rPr>
  </w:style>
  <w:style w:type="paragraph" w:styleId="1056">
    <w:name w:val="toc 6"/>
    <w:basedOn w:val="875"/>
    <w:next w:val="875"/>
    <w:uiPriority w:val="39"/>
    <w:unhideWhenUsed/>
    <w:qFormat/>
    <w:pPr>
      <w:ind w:left="1417"/>
      <w:spacing w:after="57"/>
    </w:pPr>
    <w:rPr>
      <w:rFonts w:eastAsia="宋体"/>
      <w:sz w:val="21"/>
      <w:szCs w:val="22"/>
    </w:rPr>
  </w:style>
  <w:style w:type="paragraph" w:styleId="1057">
    <w:name w:val="table of figures"/>
    <w:basedOn w:val="875"/>
    <w:next w:val="875"/>
    <w:uiPriority w:val="99"/>
    <w:unhideWhenUsed/>
    <w:qFormat/>
    <w:rPr>
      <w:rFonts w:eastAsia="宋体"/>
      <w:sz w:val="21"/>
      <w:szCs w:val="22"/>
    </w:rPr>
  </w:style>
  <w:style w:type="paragraph" w:styleId="1058">
    <w:name w:val="toc 9"/>
    <w:basedOn w:val="875"/>
    <w:next w:val="875"/>
    <w:uiPriority w:val="39"/>
    <w:unhideWhenUsed/>
    <w:qFormat/>
    <w:pPr>
      <w:ind w:left="2268"/>
      <w:spacing w:after="57"/>
    </w:pPr>
    <w:rPr>
      <w:rFonts w:eastAsia="宋体"/>
      <w:sz w:val="21"/>
      <w:szCs w:val="22"/>
    </w:rPr>
  </w:style>
  <w:style w:type="table" w:styleId="1059" w:customStyle="1">
    <w:name w:val="网格型3"/>
    <w:next w:val="9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0">
    <w:name w:val="endnote reference"/>
    <w:uiPriority w:val="99"/>
    <w:semiHidden/>
    <w:unhideWhenUsed/>
    <w:qFormat/>
    <w:rPr>
      <w:vertAlign w:val="superscript"/>
    </w:rPr>
  </w:style>
  <w:style w:type="character" w:styleId="1061">
    <w:name w:val="FollowedHyperlink"/>
    <w:basedOn w:val="885"/>
    <w:uiPriority w:val="99"/>
    <w:semiHidden/>
    <w:unhideWhenUsed/>
    <w:qFormat/>
    <w:rPr>
      <w:color w:val="551a8b"/>
      <w:u w:val="single"/>
    </w:rPr>
  </w:style>
  <w:style w:type="character" w:styleId="1062">
    <w:name w:val="Emphasis"/>
    <w:basedOn w:val="885"/>
    <w:uiPriority w:val="20"/>
    <w:qFormat/>
    <w:rPr>
      <w:color w:val="d73130"/>
      <w:sz w:val="24"/>
      <w:szCs w:val="24"/>
    </w:rPr>
  </w:style>
  <w:style w:type="character" w:styleId="1063" w:customStyle="1">
    <w:name w:val="超链接1"/>
    <w:basedOn w:val="885"/>
    <w:uiPriority w:val="99"/>
    <w:unhideWhenUsed/>
    <w:qFormat/>
    <w:rPr>
      <w:color w:val="0000ff"/>
      <w:u w:val="single"/>
    </w:rPr>
  </w:style>
  <w:style w:type="character" w:styleId="1064">
    <w:name w:val="HTML Cite"/>
    <w:basedOn w:val="885"/>
    <w:uiPriority w:val="99"/>
    <w:semiHidden/>
    <w:unhideWhenUsed/>
    <w:qFormat/>
    <w:rPr>
      <w:sz w:val="24"/>
      <w:szCs w:val="24"/>
    </w:rPr>
  </w:style>
  <w:style w:type="character" w:styleId="1065">
    <w:name w:val="footnote reference"/>
    <w:uiPriority w:val="99"/>
    <w:unhideWhenUsed/>
    <w:qFormat/>
    <w:rPr>
      <w:vertAlign w:val="superscript"/>
    </w:rPr>
  </w:style>
  <w:style w:type="paragraph" w:styleId="1066" w:customStyle="1">
    <w:name w:val="正文文本1"/>
    <w:basedOn w:val="875"/>
    <w:next w:val="946"/>
    <w:link w:val="1213"/>
    <w:qFormat/>
    <w:pPr>
      <w:spacing w:after="120"/>
    </w:pPr>
    <w:rPr>
      <w:rFonts w:eastAsia="宋体"/>
      <w:sz w:val="21"/>
      <w:szCs w:val="24"/>
    </w:rPr>
  </w:style>
  <w:style w:type="character" w:styleId="1067" w:customStyle="1">
    <w:name w:val="Heading 1 Char"/>
    <w:basedOn w:val="885"/>
    <w:uiPriority w:val="9"/>
    <w:qFormat/>
    <w:rPr>
      <w:rFonts w:ascii="Arial" w:hAnsi="Arial" w:eastAsia="Arial" w:cs="Arial"/>
      <w:sz w:val="40"/>
      <w:szCs w:val="40"/>
    </w:rPr>
  </w:style>
  <w:style w:type="character" w:styleId="1068" w:customStyle="1">
    <w:name w:val="Heading 2 Char"/>
    <w:basedOn w:val="885"/>
    <w:uiPriority w:val="9"/>
    <w:qFormat/>
    <w:rPr>
      <w:rFonts w:ascii="Arial" w:hAnsi="Arial" w:eastAsia="Arial" w:cs="Arial"/>
      <w:sz w:val="34"/>
    </w:rPr>
  </w:style>
  <w:style w:type="character" w:styleId="1069" w:customStyle="1">
    <w:name w:val="Heading 3 Char"/>
    <w:basedOn w:val="885"/>
    <w:uiPriority w:val="9"/>
    <w:qFormat/>
    <w:rPr>
      <w:rFonts w:ascii="Arial" w:hAnsi="Arial" w:eastAsia="Arial" w:cs="Arial"/>
      <w:sz w:val="30"/>
      <w:szCs w:val="30"/>
    </w:rPr>
  </w:style>
  <w:style w:type="character" w:styleId="1070" w:customStyle="1">
    <w:name w:val="Heading 4 Char"/>
    <w:basedOn w:val="885"/>
    <w:uiPriority w:val="9"/>
    <w:qFormat/>
    <w:rPr>
      <w:rFonts w:ascii="Arial" w:hAnsi="Arial" w:eastAsia="Arial" w:cs="Arial"/>
      <w:b/>
      <w:bCs/>
      <w:sz w:val="26"/>
      <w:szCs w:val="26"/>
    </w:rPr>
  </w:style>
  <w:style w:type="character" w:styleId="1071" w:customStyle="1">
    <w:name w:val="Heading 5 Char"/>
    <w:basedOn w:val="885"/>
    <w:uiPriority w:val="9"/>
    <w:qFormat/>
    <w:rPr>
      <w:rFonts w:ascii="Arial" w:hAnsi="Arial" w:eastAsia="Arial" w:cs="Arial"/>
      <w:b/>
      <w:bCs/>
      <w:sz w:val="24"/>
      <w:szCs w:val="24"/>
    </w:rPr>
  </w:style>
  <w:style w:type="character" w:styleId="1072" w:customStyle="1">
    <w:name w:val="Heading 6 Char"/>
    <w:basedOn w:val="885"/>
    <w:uiPriority w:val="9"/>
    <w:qFormat/>
    <w:rPr>
      <w:rFonts w:ascii="Arial" w:hAnsi="Arial" w:eastAsia="Arial" w:cs="Arial"/>
      <w:b/>
      <w:bCs/>
      <w:sz w:val="22"/>
      <w:szCs w:val="22"/>
    </w:rPr>
  </w:style>
  <w:style w:type="character" w:styleId="1073" w:customStyle="1">
    <w:name w:val="Heading 7 Char"/>
    <w:basedOn w:val="885"/>
    <w:uiPriority w:val="9"/>
    <w:qFormat/>
    <w:rPr>
      <w:rFonts w:ascii="Arial" w:hAnsi="Arial" w:eastAsia="Arial" w:cs="Arial"/>
      <w:b/>
      <w:bCs/>
      <w:i/>
      <w:iCs/>
      <w:sz w:val="22"/>
      <w:szCs w:val="22"/>
    </w:rPr>
  </w:style>
  <w:style w:type="character" w:styleId="1074" w:customStyle="1">
    <w:name w:val="Heading 8 Char"/>
    <w:basedOn w:val="885"/>
    <w:uiPriority w:val="9"/>
    <w:qFormat/>
    <w:rPr>
      <w:rFonts w:ascii="Arial" w:hAnsi="Arial" w:eastAsia="Arial" w:cs="Arial"/>
      <w:i/>
      <w:iCs/>
      <w:sz w:val="22"/>
      <w:szCs w:val="22"/>
    </w:rPr>
  </w:style>
  <w:style w:type="character" w:styleId="1075" w:customStyle="1">
    <w:name w:val="Heading 9 Char"/>
    <w:basedOn w:val="885"/>
    <w:uiPriority w:val="9"/>
    <w:qFormat/>
    <w:rPr>
      <w:rFonts w:ascii="Arial" w:hAnsi="Arial" w:eastAsia="Arial" w:cs="Arial"/>
      <w:i/>
      <w:iCs/>
      <w:sz w:val="21"/>
      <w:szCs w:val="21"/>
    </w:rPr>
  </w:style>
  <w:style w:type="character" w:styleId="1076" w:customStyle="1">
    <w:name w:val="Title Char"/>
    <w:basedOn w:val="885"/>
    <w:uiPriority w:val="10"/>
    <w:qFormat/>
    <w:rPr>
      <w:sz w:val="48"/>
      <w:szCs w:val="48"/>
    </w:rPr>
  </w:style>
  <w:style w:type="character" w:styleId="1077" w:customStyle="1">
    <w:name w:val="Subtitle Char"/>
    <w:basedOn w:val="885"/>
    <w:uiPriority w:val="11"/>
    <w:qFormat/>
    <w:rPr>
      <w:sz w:val="24"/>
      <w:szCs w:val="24"/>
    </w:rPr>
  </w:style>
  <w:style w:type="character" w:styleId="1078" w:customStyle="1">
    <w:name w:val="Quote Char"/>
    <w:uiPriority w:val="29"/>
    <w:qFormat/>
    <w:rPr>
      <w:i/>
    </w:rPr>
  </w:style>
  <w:style w:type="character" w:styleId="1079" w:customStyle="1">
    <w:name w:val="Intense Quote Char"/>
    <w:uiPriority w:val="30"/>
    <w:qFormat/>
    <w:rPr>
      <w:i/>
    </w:rPr>
  </w:style>
  <w:style w:type="character" w:styleId="1080" w:customStyle="1">
    <w:name w:val="Header Char"/>
    <w:basedOn w:val="885"/>
    <w:uiPriority w:val="99"/>
    <w:qFormat/>
  </w:style>
  <w:style w:type="character" w:styleId="1081" w:customStyle="1">
    <w:name w:val="Caption Char"/>
    <w:uiPriority w:val="99"/>
    <w:qFormat/>
  </w:style>
  <w:style w:type="character" w:styleId="1082" w:customStyle="1">
    <w:name w:val="Footnote Text Char"/>
    <w:uiPriority w:val="99"/>
    <w:qFormat/>
    <w:rPr>
      <w:sz w:val="18"/>
    </w:rPr>
  </w:style>
  <w:style w:type="character" w:styleId="1083" w:customStyle="1">
    <w:name w:val="Endnote Text Char"/>
    <w:uiPriority w:val="99"/>
    <w:qFormat/>
    <w:rPr>
      <w:sz w:val="20"/>
    </w:rPr>
  </w:style>
  <w:style w:type="paragraph" w:styleId="1084" w:customStyle="1">
    <w:name w:val="TOC 标题1"/>
    <w:uiPriority w:val="39"/>
    <w:unhideWhenUsed/>
    <w:qFormat/>
  </w:style>
  <w:style w:type="character" w:styleId="1085" w:customStyle="1">
    <w:name w:val="Footer Char"/>
    <w:uiPriority w:val="99"/>
    <w:qFormat/>
  </w:style>
  <w:style w:type="table" w:styleId="108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7"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8"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9"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9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9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9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9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9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9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97"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9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9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0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0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0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0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04"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1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1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1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1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1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1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1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1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2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2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2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2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2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2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1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1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1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1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13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3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3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3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3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3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3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39" w:customStyle="1">
    <w:name w:val="清单表 1 浅色1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4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41"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42"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4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4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45"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46"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4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4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4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5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5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5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53"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5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5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5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5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5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5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6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6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6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6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6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6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6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6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6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6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7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7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7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7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74"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7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17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17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17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17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18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181" w:customStyle="1">
    <w:name w:val="清单表 7 彩色1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8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8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8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8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8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8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9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9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9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9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9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0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0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0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0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0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0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0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0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209" w:customStyle="1">
    <w:name w:val="默认段落字体1"/>
    <w:semiHidden/>
    <w:qFormat/>
  </w:style>
  <w:style w:type="table" w:styleId="1210" w:customStyle="1">
    <w:name w:val="普通表格1"/>
    <w:semiHidden/>
    <w:qFormat/>
    <w:tblPr>
      <w:tblCellMar>
        <w:left w:w="0" w:type="dxa"/>
        <w:top w:w="0" w:type="dxa"/>
        <w:right w:w="0" w:type="dxa"/>
        <w:bottom w:w="0" w:type="dxa"/>
      </w:tblCellMar>
    </w:tblPr>
  </w:style>
  <w:style w:type="paragraph" w:styleId="1211" w:customStyle="1">
    <w:name w:val="一级条标题"/>
    <w:basedOn w:val="1212"/>
    <w:next w:val="963"/>
    <w:qFormat/>
    <w:pPr>
      <w:ind w:left="420"/>
      <w:spacing w:line="240" w:lineRule="auto"/>
      <w:outlineLvl w:val="2"/>
    </w:pPr>
  </w:style>
  <w:style w:type="paragraph" w:styleId="1212" w:customStyle="1">
    <w:name w:val="章标题"/>
    <w:next w:val="875"/>
    <w:qFormat/>
    <w:pPr>
      <w:jc w:val="both"/>
      <w:spacing w:line="360" w:lineRule="auto"/>
      <w:outlineLvl w:val="1"/>
    </w:pPr>
    <w:rPr>
      <w:rFonts w:ascii="黑体" w:hAnsi="Calibri" w:eastAsia="黑体" w:cs="黑体"/>
      <w:sz w:val="21"/>
      <w:szCs w:val="21"/>
    </w:rPr>
  </w:style>
  <w:style w:type="character" w:styleId="1213" w:customStyle="1">
    <w:name w:val="正文文本 Char"/>
    <w:basedOn w:val="1209"/>
    <w:link w:val="1066"/>
    <w:qFormat/>
    <w:rPr>
      <w:sz w:val="21"/>
      <w:szCs w:val="24"/>
    </w:rPr>
  </w:style>
  <w:style w:type="paragraph" w:styleId="1214" w:customStyle="1">
    <w:name w:val="批注文字1"/>
    <w:basedOn w:val="875"/>
    <w:qFormat/>
    <w:pPr>
      <w:jc w:val="left"/>
    </w:pPr>
    <w:rPr>
      <w:rFonts w:eastAsia="宋体"/>
      <w:sz w:val="21"/>
      <w:szCs w:val="22"/>
    </w:rPr>
  </w:style>
  <w:style w:type="paragraph" w:styleId="1215" w:customStyle="1">
    <w:name w:val="正文文本缩进1"/>
    <w:basedOn w:val="875"/>
    <w:link w:val="1216"/>
    <w:qFormat/>
    <w:pPr>
      <w:ind w:left="420"/>
      <w:spacing w:after="120"/>
    </w:pPr>
    <w:rPr>
      <w:rFonts w:eastAsia="宋体"/>
      <w:sz w:val="21"/>
      <w:szCs w:val="24"/>
    </w:rPr>
  </w:style>
  <w:style w:type="character" w:styleId="1216" w:customStyle="1">
    <w:name w:val="正文文本缩进 Char"/>
    <w:link w:val="1215"/>
    <w:qFormat/>
    <w:rPr>
      <w:sz w:val="21"/>
      <w:szCs w:val="24"/>
    </w:rPr>
  </w:style>
  <w:style w:type="paragraph" w:styleId="1217" w:customStyle="1">
    <w:name w:val="文本块1"/>
    <w:basedOn w:val="875"/>
    <w:qFormat/>
    <w:pPr>
      <w:ind w:left="630" w:right="-609" w:firstLine="420"/>
      <w:spacing w:line="360" w:lineRule="auto"/>
    </w:pPr>
    <w:rPr>
      <w:rFonts w:hint="eastAsia" w:ascii="仿宋_GB2312" w:eastAsia="仿宋_GB2312"/>
      <w:sz w:val="21"/>
    </w:rPr>
  </w:style>
  <w:style w:type="paragraph" w:styleId="1218" w:customStyle="1">
    <w:name w:val="批注框文本1"/>
    <w:basedOn w:val="875"/>
    <w:link w:val="1219"/>
    <w:qFormat/>
    <w:rPr>
      <w:rFonts w:eastAsia="宋体"/>
      <w:sz w:val="18"/>
      <w:szCs w:val="18"/>
    </w:rPr>
  </w:style>
  <w:style w:type="character" w:styleId="1219" w:customStyle="1">
    <w:name w:val="批注框文本 Char"/>
    <w:link w:val="1218"/>
    <w:qFormat/>
    <w:rPr>
      <w:sz w:val="18"/>
      <w:szCs w:val="18"/>
    </w:rPr>
  </w:style>
  <w:style w:type="paragraph" w:styleId="1220" w:customStyle="1">
    <w:name w:val="页脚1"/>
    <w:basedOn w:val="875"/>
    <w:link w:val="1221"/>
    <w:qFormat/>
    <w:pPr>
      <w:jc w:val="left"/>
      <w:tabs>
        <w:tab w:val="center" w:pos="4153" w:leader="none"/>
        <w:tab w:val="right" w:pos="8306" w:leader="none"/>
      </w:tabs>
    </w:pPr>
    <w:rPr>
      <w:rFonts w:eastAsia="宋体"/>
      <w:sz w:val="18"/>
      <w:szCs w:val="18"/>
    </w:rPr>
  </w:style>
  <w:style w:type="character" w:styleId="1221" w:customStyle="1">
    <w:name w:val="页脚 Char"/>
    <w:link w:val="1220"/>
    <w:qFormat/>
    <w:rPr>
      <w:sz w:val="18"/>
      <w:szCs w:val="18"/>
    </w:rPr>
  </w:style>
  <w:style w:type="paragraph" w:styleId="1222" w:customStyle="1">
    <w:name w:val="页眉1"/>
    <w:basedOn w:val="875"/>
    <w:link w:val="1223"/>
    <w:qFormat/>
    <w:pPr>
      <w:jc w:val="center"/>
      <w:tabs>
        <w:tab w:val="center" w:pos="4153" w:leader="none"/>
        <w:tab w:val="right" w:pos="8306" w:leader="none"/>
      </w:tabs>
      <w:pBdr>
        <w:bottom w:val="none" w:color="000000" w:sz="0" w:space="1"/>
      </w:pBdr>
    </w:pPr>
    <w:rPr>
      <w:rFonts w:eastAsia="宋体"/>
      <w:sz w:val="18"/>
      <w:szCs w:val="18"/>
    </w:rPr>
  </w:style>
  <w:style w:type="character" w:styleId="1223" w:customStyle="1">
    <w:name w:val="页眉 Char"/>
    <w:link w:val="1222"/>
    <w:qFormat/>
    <w:rPr>
      <w:sz w:val="18"/>
      <w:szCs w:val="18"/>
    </w:rPr>
  </w:style>
  <w:style w:type="paragraph" w:styleId="1224" w:customStyle="1">
    <w:name w:val="正文文本缩进 31"/>
    <w:basedOn w:val="875"/>
    <w:qFormat/>
    <w:pPr>
      <w:ind w:firstLine="480"/>
      <w:jc w:val="left"/>
      <w:spacing w:line="440" w:lineRule="atLeast"/>
    </w:pPr>
    <w:rPr>
      <w:rFonts w:eastAsia="宋体"/>
      <w:sz w:val="24"/>
      <w:szCs w:val="24"/>
    </w:rPr>
  </w:style>
  <w:style w:type="paragraph" w:styleId="1225" w:customStyle="1">
    <w:name w:val="普通(网站)1"/>
    <w:basedOn w:val="875"/>
    <w:uiPriority w:val="99"/>
    <w:qFormat/>
    <w:pPr>
      <w:jc w:val="left"/>
      <w:spacing w:beforeAutospacing="1" w:afterAutospacing="1"/>
    </w:pPr>
    <w:rPr>
      <w:rFonts w:eastAsia="宋体"/>
      <w:sz w:val="24"/>
      <w:szCs w:val="24"/>
    </w:rPr>
  </w:style>
  <w:style w:type="paragraph" w:styleId="1226" w:customStyle="1">
    <w:name w:val="正文首行缩进 21"/>
    <w:basedOn w:val="1215"/>
    <w:link w:val="1227"/>
    <w:qFormat/>
    <w:pPr>
      <w:ind w:firstLine="420"/>
    </w:pPr>
  </w:style>
  <w:style w:type="character" w:styleId="1227" w:customStyle="1">
    <w:name w:val="正文首行缩进 2 Char"/>
    <w:link w:val="1226"/>
    <w:qFormat/>
    <w:rPr>
      <w:sz w:val="21"/>
      <w:szCs w:val="24"/>
    </w:rPr>
  </w:style>
  <w:style w:type="character" w:styleId="1228" w:customStyle="1">
    <w:name w:val="要点1"/>
    <w:qFormat/>
    <w:rPr>
      <w:rFonts w:ascii="Calibri" w:hAnsi="Calibri" w:eastAsia="宋体" w:cs="Times New Roman"/>
      <w:b/>
    </w:rPr>
  </w:style>
  <w:style w:type="character" w:styleId="1229" w:customStyle="1">
    <w:name w:val="页码1"/>
    <w:qFormat/>
  </w:style>
  <w:style w:type="character" w:styleId="1230" w:customStyle="1">
    <w:name w:val="已访问的超链接1"/>
    <w:basedOn w:val="1209"/>
    <w:qFormat/>
    <w:rPr>
      <w:color w:val="333333"/>
      <w:u w:val="none"/>
    </w:rPr>
  </w:style>
  <w:style w:type="character" w:styleId="1231" w:customStyle="1">
    <w:name w:val="强调1"/>
    <w:basedOn w:val="1209"/>
    <w:qFormat/>
  </w:style>
  <w:style w:type="paragraph" w:styleId="1232" w:customStyle="1">
    <w:name w:val="_Style 34"/>
    <w:basedOn w:val="875"/>
    <w:next w:val="983"/>
    <w:uiPriority w:val="99"/>
    <w:qFormat/>
    <w:pPr>
      <w:ind w:firstLine="420"/>
    </w:pPr>
    <w:rPr>
      <w:rFonts w:eastAsia="宋体"/>
      <w:sz w:val="21"/>
      <w:szCs w:val="22"/>
    </w:rPr>
  </w:style>
  <w:style w:type="character" w:styleId="1233" w:customStyle="1">
    <w:name w:val="列表段落 字符"/>
    <w:qFormat/>
    <w:rPr>
      <w:sz w:val="21"/>
      <w:szCs w:val="22"/>
    </w:rPr>
  </w:style>
  <w:style w:type="paragraph" w:styleId="1234" w:customStyle="1">
    <w:name w:val="paragraph"/>
    <w:basedOn w:val="875"/>
    <w:semiHidden/>
    <w:qFormat/>
    <w:pPr>
      <w:jc w:val="left"/>
      <w:spacing w:before="100" w:beforeAutospacing="1" w:after="100" w:afterAutospacing="1"/>
      <w:widowControl/>
    </w:pPr>
    <w:rPr>
      <w:rFonts w:ascii="等线" w:hAnsi="等线" w:eastAsia="等线"/>
      <w:sz w:val="24"/>
      <w:szCs w:val="24"/>
    </w:rPr>
  </w:style>
  <w:style w:type="paragraph" w:styleId="1235" w:customStyle="1">
    <w:name w:val="msolistparagraph"/>
    <w:basedOn w:val="875"/>
    <w:qFormat/>
    <w:pPr>
      <w:ind w:firstLine="420"/>
    </w:pPr>
    <w:rPr>
      <w:rFonts w:eastAsia="宋体"/>
      <w:sz w:val="21"/>
      <w:szCs w:val="22"/>
    </w:rPr>
  </w:style>
  <w:style w:type="paragraph" w:styleId="1236" w:customStyle="1">
    <w:name w:val="List Paragraph1"/>
    <w:basedOn w:val="875"/>
    <w:uiPriority w:val="99"/>
    <w:qFormat/>
    <w:pPr>
      <w:ind w:firstLine="420"/>
      <w:spacing w:line="360" w:lineRule="atLeast"/>
    </w:pPr>
    <w:rPr>
      <w:rFonts w:eastAsia="宋体"/>
      <w:sz w:val="20"/>
    </w:rPr>
  </w:style>
  <w:style w:type="paragraph" w:styleId="1237" w:customStyle="1">
    <w:name w:val="UserStyle_14"/>
    <w:basedOn w:val="875"/>
    <w:qFormat/>
    <w:pPr>
      <w:ind w:firstLine="420"/>
      <w:spacing w:line="360" w:lineRule="atLeast"/>
    </w:pPr>
    <w:rPr>
      <w:sz w:val="20"/>
    </w:rPr>
  </w:style>
  <w:style w:type="table" w:styleId="1238" w:customStyle="1">
    <w:name w:val="无格式表格 12"/>
    <w:basedOn w:val="886"/>
    <w:next w:val="1268"/>
    <w:uiPriority w:val="41"/>
    <w:rPr>
      <w:rFonts w:ascii="等线" w:hAnsi="等线" w:eastAsia="等线"/>
      <w:sz w:val="22"/>
      <w:szCs w:val="24"/>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table" w:styleId="1239" w:customStyle="1">
    <w:name w:val="无格式表格 22"/>
    <w:basedOn w:val="886"/>
    <w:next w:val="1269"/>
    <w:uiPriority w:val="42"/>
    <w:rPr>
      <w:rFonts w:ascii="等线" w:hAnsi="等线" w:eastAsia="等线"/>
      <w:sz w:val="22"/>
      <w:szCs w:val="24"/>
    </w:rPr>
    <w:tblPr>
      <w:tblStyleRowBandSize w:val="1"/>
      <w:tblStyleColBandSize w:val="1"/>
      <w:tblBorders>
        <w:top w:val="single" w:color="7F7F7F" w:sz="4" w:space="0"/>
        <w:bottom w:val="single" w:color="7F7F7F" w:sz="4" w:space="0"/>
      </w:tblBorders>
    </w:tblPr>
    <w:tblStylePr w:type="band1Horz">
      <w:tcPr>
        <w:tcBorders>
          <w:top w:val="single" w:color="7F7F7F" w:sz="4" w:space="0"/>
          <w:bottom w:val="single" w:color="7F7F7F" w:sz="4" w:space="0"/>
        </w:tcBorders>
      </w:tcPr>
    </w:tblStylePr>
    <w:tblStylePr w:type="band1Vert">
      <w:tcPr>
        <w:tcBorders>
          <w:left w:val="single" w:color="7F7F7F" w:sz="4" w:space="0"/>
          <w:right w:val="single" w:color="7F7F7F" w:sz="4" w:space="0"/>
        </w:tcBorders>
      </w:tcPr>
    </w:tblStylePr>
    <w:tblStylePr w:type="band2Vert">
      <w:tcPr>
        <w:tcBorders>
          <w:left w:val="single" w:color="7F7F7F" w:sz="4" w:space="0"/>
          <w:right w:val="single" w:color="7F7F7F" w:sz="4" w:space="0"/>
        </w:tcBorders>
      </w:tcPr>
    </w:tblStylePr>
    <w:tblStylePr w:type="firstCol">
      <w:rPr>
        <w:b/>
        <w:bCs/>
      </w:rPr>
    </w:tblStylePr>
    <w:tblStylePr w:type="firstRow">
      <w:rPr>
        <w:b/>
        <w:bCs/>
      </w:rPr>
      <w:tcPr>
        <w:tcBorders>
          <w:bottom w:val="single" w:color="7F7F7F" w:sz="4" w:space="0"/>
        </w:tcBorders>
      </w:tcPr>
    </w:tblStylePr>
    <w:tblStylePr w:type="lastCol">
      <w:rPr>
        <w:b/>
        <w:bCs/>
      </w:rPr>
    </w:tblStylePr>
    <w:tblStylePr w:type="lastRow">
      <w:rPr>
        <w:b/>
        <w:bCs/>
      </w:rPr>
      <w:tcPr>
        <w:tcBorders>
          <w:top w:val="single" w:color="7F7F7F" w:sz="4" w:space="0"/>
        </w:tcBorders>
      </w:tcPr>
    </w:tblStylePr>
  </w:style>
  <w:style w:type="table" w:styleId="1240" w:customStyle="1">
    <w:name w:val="无格式表格 32"/>
    <w:basedOn w:val="886"/>
    <w:next w:val="1270"/>
    <w:uiPriority w:val="43"/>
    <w:rPr>
      <w:rFonts w:ascii="等线" w:hAnsi="等线" w:eastAsia="等线"/>
      <w:sz w:val="22"/>
      <w:szCs w:val="24"/>
    </w:rPr>
    <w:tblPr>
      <w:tblStyleRowBandSize w:val="1"/>
      <w:tblStyleColBandSize w:val="1"/>
    </w:tblPr>
    <w:tblStylePr w:type="band1Horz">
      <w:tcPr>
        <w:shd w:val="clear" w:color="auto" w:fill="f2f2f2"/>
      </w:tcPr>
    </w:tblStylePr>
    <w:tblStylePr w:type="band1Vert">
      <w:tcPr>
        <w:shd w:val="clear" w:color="auto" w:fill="f2f2f2"/>
      </w:tcPr>
    </w:tblStylePr>
    <w:tblStylePr w:type="firstCol">
      <w:rPr>
        <w:b/>
        <w:bCs/>
        <w:caps/>
      </w:rPr>
      <w:tcPr>
        <w:tcBorders>
          <w:right w:val="single" w:color="7F7F7F" w:sz="4" w:space="0"/>
        </w:tcBorders>
      </w:tcPr>
    </w:tblStylePr>
    <w:tblStylePr w:type="firstRow">
      <w:rPr>
        <w:b/>
        <w:bCs/>
        <w:caps/>
      </w:rPr>
      <w:tcPr>
        <w:tcBorders>
          <w:bottom w:val="single" w:color="7F7F7F"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1241" w:customStyle="1">
    <w:name w:val="无格式表格 42"/>
    <w:basedOn w:val="886"/>
    <w:next w:val="1271"/>
    <w:uiPriority w:val="44"/>
    <w:rPr>
      <w:rFonts w:ascii="等线" w:hAnsi="等线" w:eastAsia="等线"/>
      <w:sz w:val="22"/>
      <w:szCs w:val="24"/>
    </w:rPr>
    <w:tblPr>
      <w:tblStyleRowBandSize w:val="1"/>
      <w:tblStyleColBandSize w:val="1"/>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blStylePr>
  </w:style>
  <w:style w:type="table" w:styleId="1242" w:customStyle="1">
    <w:name w:val="无格式表格 52"/>
    <w:basedOn w:val="886"/>
    <w:next w:val="1272"/>
    <w:uiPriority w:val="45"/>
    <w:rPr>
      <w:rFonts w:ascii="等线" w:hAnsi="等线" w:eastAsia="等线"/>
      <w:sz w:val="22"/>
      <w:szCs w:val="24"/>
    </w:rPr>
    <w:tblPr>
      <w:tblStyleRowBandSize w:val="1"/>
      <w:tblStyleColBandSize w:val="1"/>
    </w:tblPr>
    <w:tblStylePr w:type="band1Horz">
      <w:tcPr>
        <w:shd w:val="clear" w:color="auto" w:fill="f2f2f2"/>
      </w:tcPr>
    </w:tblStylePr>
    <w:tblStylePr w:type="band1Vert">
      <w:tcPr>
        <w:shd w:val="clear" w:color="auto" w:fill="f2f2f2"/>
      </w:tcPr>
    </w:tblStylePr>
    <w:tblStylePr w:type="firstCol">
      <w:rPr>
        <w:rFonts w:ascii="等线 Light" w:hAnsi="等线 Light" w:eastAsia="等线 Light" w:cs="Times New Roman"/>
        <w:i/>
        <w:iCs/>
        <w:sz w:val="26"/>
      </w:rPr>
      <w:pPr>
        <w:jc w:val="right"/>
      </w:pPr>
      <w:tcPr>
        <w:shd w:val="clear" w:color="auto" w:fill="ffffff"/>
        <w:tcBorders>
          <w:right w:val="single" w:color="7F7F7F" w:sz="4" w:space="0"/>
        </w:tcBorders>
      </w:tcPr>
    </w:tblStylePr>
    <w:tblStylePr w:type="firstRow">
      <w:rPr>
        <w:rFonts w:ascii="等线 Light" w:hAnsi="等线 Light" w:eastAsia="等线 Light" w:cs="Times New Roman"/>
        <w:i/>
        <w:iCs/>
        <w:sz w:val="26"/>
      </w:rPr>
      <w:tcPr>
        <w:shd w:val="clear" w:color="auto" w:fill="ffffff"/>
        <w:tcBorders>
          <w:bottom w:val="single" w:color="7F7F7F" w:sz="4" w:space="0"/>
        </w:tcBorders>
      </w:tcPr>
    </w:tblStylePr>
    <w:tblStylePr w:type="lastCol">
      <w:rPr>
        <w:rFonts w:ascii="等线 Light" w:hAnsi="等线 Light" w:eastAsia="等线 Light" w:cs="Times New Roman"/>
        <w:i/>
        <w:iCs/>
        <w:sz w:val="26"/>
      </w:rPr>
      <w:tcPr>
        <w:shd w:val="clear" w:color="auto" w:fill="ffffff"/>
        <w:tcBorders>
          <w:left w:val="single" w:color="7F7F7F" w:sz="4" w:space="0"/>
        </w:tcBorders>
      </w:tcPr>
    </w:tblStylePr>
    <w:tblStylePr w:type="lastRow">
      <w:rPr>
        <w:rFonts w:ascii="等线 Light" w:hAnsi="等线 Light" w:eastAsia="等线 Light" w:cs="Times New Roman"/>
        <w:i/>
        <w:iCs/>
        <w:sz w:val="26"/>
      </w:rPr>
      <w:tcPr>
        <w:shd w:val="clear" w:color="auto" w:fill="ffffff"/>
        <w:tcBorders>
          <w:top w:val="single" w:color="7F7F7F"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243" w:customStyle="1">
    <w:name w:val="网格表 1 浅色2"/>
    <w:basedOn w:val="886"/>
    <w:next w:val="1273"/>
    <w:uiPriority w:val="46"/>
    <w:rPr>
      <w:rFonts w:ascii="等线" w:hAnsi="等线" w:eastAsia="等线"/>
      <w:sz w:val="22"/>
      <w:szCs w:val="24"/>
    </w:r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Col">
      <w:rPr>
        <w:b/>
        <w:bCs/>
      </w:rPr>
    </w:tblStylePr>
    <w:tblStylePr w:type="firstRow">
      <w:rPr>
        <w:b/>
        <w:bCs/>
      </w:rPr>
      <w:tcPr>
        <w:tcBorders>
          <w:bottom w:val="single" w:color="666666" w:sz="12" w:space="0"/>
        </w:tcBorders>
      </w:tcPr>
    </w:tblStylePr>
    <w:tblStylePr w:type="lastCol">
      <w:rPr>
        <w:b/>
        <w:bCs/>
      </w:rPr>
    </w:tblStylePr>
    <w:tblStylePr w:type="lastRow">
      <w:rPr>
        <w:b/>
        <w:bCs/>
      </w:rPr>
      <w:tcPr>
        <w:tcBorders>
          <w:top w:val="single" w:color="666666" w:sz="2" w:space="0"/>
        </w:tcBorders>
      </w:tcPr>
    </w:tblStylePr>
  </w:style>
  <w:style w:type="table" w:styleId="1244" w:customStyle="1">
    <w:name w:val="网格表 22"/>
    <w:basedOn w:val="886"/>
    <w:next w:val="1274"/>
    <w:uiPriority w:val="47"/>
    <w:rPr>
      <w:rFonts w:ascii="等线" w:hAnsi="等线" w:eastAsia="等线"/>
      <w:sz w:val="22"/>
      <w:szCs w:val="24"/>
    </w:rPr>
    <w:tblPr>
      <w:tblStyleRowBandSize w:val="1"/>
      <w:tblStyleColBandSize w:val="1"/>
      <w:tblBorders>
        <w:top w:val="single" w:color="666666" w:sz="2" w:space="0"/>
        <w:bottom w:val="single" w:color="666666" w:sz="2" w:space="0"/>
        <w:insideH w:val="single" w:color="666666" w:sz="2" w:space="0"/>
        <w:insideV w:val="single" w:color="666666" w:sz="2"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shd w:val="clear" w:color="auto" w:fill="ffffff"/>
        <w:tcBorders>
          <w:top w:val="none" w:color="000000" w:sz="4" w:space="0"/>
          <w:bottom w:val="single" w:color="666666" w:sz="12" w:space="0"/>
          <w:insideH w:val="none" w:color="000000" w:sz="4" w:space="0"/>
          <w:insideV w:val="none" w:color="000000" w:sz="4" w:space="0"/>
        </w:tcBorders>
      </w:tcPr>
    </w:tblStylePr>
    <w:tblStylePr w:type="lastCol">
      <w:rPr>
        <w:b/>
        <w:bCs/>
      </w:rPr>
    </w:tblStylePr>
    <w:tblStylePr w:type="lastRow">
      <w:rPr>
        <w:b/>
        <w:bCs/>
      </w:rPr>
      <w:tcPr>
        <w:shd w:val="clear" w:color="auto" w:fill="ffffff"/>
        <w:tcBorders>
          <w:top w:val="single" w:color="666666" w:sz="2" w:space="0"/>
          <w:bottom w:val="none" w:color="000000" w:sz="4" w:space="0"/>
          <w:insideH w:val="none" w:color="000000" w:sz="4" w:space="0"/>
          <w:insideV w:val="none" w:color="000000" w:sz="4" w:space="0"/>
        </w:tcBorders>
      </w:tcPr>
    </w:tblStylePr>
  </w:style>
  <w:style w:type="table" w:styleId="1245" w:customStyle="1">
    <w:name w:val="网格表 32"/>
    <w:basedOn w:val="886"/>
    <w:next w:val="1275"/>
    <w:uiPriority w:val="48"/>
    <w:rPr>
      <w:rFonts w:ascii="等线" w:hAnsi="等线" w:eastAsia="等线"/>
      <w:sz w:val="22"/>
      <w:szCs w:val="24"/>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i/>
        <w:iCs/>
      </w:rPr>
      <w:pPr>
        <w:jc w:val="right"/>
      </w:pPr>
      <w:tcPr>
        <w:shd w:val="clear" w:color="auto" w:fill="ffffff"/>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sz="4" w:space="0"/>
        </w:tcBorders>
      </w:tcPr>
    </w:tblStylePr>
    <w:tblStylePr w:type="neCell">
      <w:tcPr>
        <w:tcBorders>
          <w:bottom w:val="single" w:color="666666" w:sz="4" w:space="0"/>
        </w:tcBorders>
      </w:tcPr>
    </w:tblStylePr>
    <w:tblStylePr w:type="swCell">
      <w:tcPr>
        <w:tcBorders>
          <w:top w:val="single" w:color="666666" w:sz="4" w:space="0"/>
        </w:tcBorders>
      </w:tcPr>
    </w:tblStylePr>
    <w:tblStylePr w:type="seCell">
      <w:tcPr>
        <w:tcBorders>
          <w:top w:val="single" w:color="666666" w:sz="4" w:space="0"/>
        </w:tcBorders>
      </w:tcPr>
    </w:tblStylePr>
  </w:style>
  <w:style w:type="table" w:styleId="1246" w:customStyle="1">
    <w:name w:val="网格表 42"/>
    <w:basedOn w:val="886"/>
    <w:next w:val="1276"/>
    <w:uiPriority w:val="49"/>
    <w:rPr>
      <w:rFonts w:ascii="等线" w:hAnsi="等线" w:eastAsia="等线"/>
      <w:sz w:val="22"/>
      <w:szCs w:val="24"/>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color w:val="ffffff"/>
      </w:rPr>
      <w:tcPr>
        <w:shd w:val="clear" w:color="auto"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000000" w:sz="4" w:space="0"/>
        </w:tcBorders>
      </w:tcPr>
    </w:tblStylePr>
  </w:style>
  <w:style w:type="table" w:styleId="1247" w:customStyle="1">
    <w:name w:val="网格表 5 深色2"/>
    <w:basedOn w:val="886"/>
    <w:next w:val="1277"/>
    <w:uiPriority w:val="50"/>
    <w:rPr>
      <w:rFonts w:ascii="等线" w:hAnsi="等线" w:eastAsia="等线"/>
      <w:sz w:val="22"/>
      <w:szCs w:val="24"/>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cccccc"/>
    </w:tcPr>
    <w:tblStylePr w:type="band1Horz">
      <w:tcPr>
        <w:shd w:val="clear" w:color="auto" w:fill="999999"/>
      </w:tcPr>
    </w:tblStylePr>
    <w:tblStylePr w:type="band1Vert">
      <w:tcPr>
        <w:shd w:val="clear" w:color="auto" w:fill="999999"/>
      </w:tcPr>
    </w:tblStylePr>
    <w:tblStylePr w:type="firstCol">
      <w:rPr>
        <w:b/>
        <w:bCs/>
        <w:color w:val="ffffff"/>
      </w:rPr>
      <w:tcPr>
        <w:shd w:val="clear" w:color="auto" w:fill="000000"/>
        <w:tcBorders>
          <w:top w:val="single" w:color="FFFFFF" w:sz="4" w:space="0"/>
          <w:left w:val="single" w:color="FFFFFF" w:sz="4" w:space="0"/>
          <w:bottom w:val="single" w:color="FFFFFF" w:sz="4" w:space="0"/>
          <w:insideV w:val="none" w:color="000000" w:sz="4" w:space="0"/>
        </w:tcBorders>
      </w:tcPr>
    </w:tblStylePr>
    <w:tblStylePr w:type="firstRow">
      <w:rPr>
        <w:b/>
        <w:bCs/>
        <w:color w:val="ffffff"/>
      </w:rPr>
      <w:tcPr>
        <w:shd w:val="clear" w:color="auto" w:fill="000000"/>
        <w:tcBorders>
          <w:top w:val="single" w:color="FFFFFF" w:sz="4" w:space="0"/>
          <w:left w:val="single" w:color="FFFFFF" w:sz="4" w:space="0"/>
          <w:right w:val="single" w:color="FFFFFF" w:sz="4" w:space="0"/>
          <w:insideH w:val="none" w:color="000000" w:sz="4" w:space="0"/>
          <w:insideV w:val="none" w:color="000000" w:sz="4" w:space="0"/>
        </w:tcBorders>
      </w:tcPr>
    </w:tblStylePr>
    <w:tblStylePr w:type="lastCol">
      <w:rPr>
        <w:b/>
        <w:bCs/>
        <w:color w:val="ffffff"/>
      </w:rPr>
      <w:tcPr>
        <w:shd w:val="clear" w:color="auto" w:fill="000000"/>
        <w:tcBorders>
          <w:top w:val="single" w:color="FFFFFF" w:sz="4" w:space="0"/>
          <w:bottom w:val="single" w:color="FFFFFF" w:sz="4" w:space="0"/>
          <w:right w:val="single" w:color="FFFFFF" w:sz="4" w:space="0"/>
          <w:insideV w:val="none" w:color="000000" w:sz="4" w:space="0"/>
        </w:tcBorders>
      </w:tcPr>
    </w:tblStylePr>
    <w:tblStylePr w:type="lastRow">
      <w:rPr>
        <w:b/>
        <w:bCs/>
        <w:color w:val="ffffff"/>
      </w:rPr>
      <w:tcPr>
        <w:shd w:val="clear" w:color="auto" w:fill="000000"/>
        <w:tcBorders>
          <w:left w:val="single" w:color="FFFFFF" w:sz="4" w:space="0"/>
          <w:bottom w:val="single" w:color="FFFFFF" w:sz="4" w:space="0"/>
          <w:right w:val="single" w:color="FFFFFF" w:sz="4" w:space="0"/>
          <w:insideH w:val="none" w:color="000000" w:sz="4" w:space="0"/>
          <w:insideV w:val="none" w:color="000000" w:sz="4" w:space="0"/>
        </w:tcBorders>
      </w:tcPr>
    </w:tblStylePr>
  </w:style>
  <w:style w:type="table" w:styleId="1248" w:customStyle="1">
    <w:name w:val="网格表 6 彩色2"/>
    <w:basedOn w:val="886"/>
    <w:next w:val="1278"/>
    <w:uiPriority w:val="51"/>
    <w:rPr>
      <w:rFonts w:ascii="等线" w:hAnsi="等线" w:eastAsia="等线"/>
      <w:color w:val="000000"/>
      <w:sz w:val="22"/>
      <w:szCs w:val="24"/>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bottom w:val="single" w:color="666666" w:sz="12" w:space="0"/>
        </w:tcBorders>
      </w:tcPr>
    </w:tblStylePr>
    <w:tblStylePr w:type="lastCol">
      <w:rPr>
        <w:b/>
        <w:bCs/>
      </w:rPr>
    </w:tblStylePr>
    <w:tblStylePr w:type="lastRow">
      <w:rPr>
        <w:b/>
        <w:bCs/>
      </w:rPr>
      <w:tcPr>
        <w:tcBorders>
          <w:top w:val="single" w:color="666666" w:sz="4" w:space="0"/>
        </w:tcBorders>
      </w:tcPr>
    </w:tblStylePr>
  </w:style>
  <w:style w:type="table" w:styleId="1249" w:customStyle="1">
    <w:name w:val="网格表 7 彩色2"/>
    <w:basedOn w:val="886"/>
    <w:next w:val="1279"/>
    <w:uiPriority w:val="52"/>
    <w:rPr>
      <w:rFonts w:ascii="等线" w:hAnsi="等线" w:eastAsia="等线"/>
      <w:color w:val="000000"/>
      <w:sz w:val="22"/>
      <w:szCs w:val="24"/>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i/>
        <w:iCs/>
      </w:rPr>
      <w:pPr>
        <w:jc w:val="right"/>
      </w:pPr>
      <w:tcPr>
        <w:shd w:val="clear" w:color="auto" w:fill="ffffff"/>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sz="4" w:space="0"/>
        </w:tcBorders>
      </w:tcPr>
    </w:tblStylePr>
    <w:tblStylePr w:type="neCell">
      <w:tcPr>
        <w:tcBorders>
          <w:bottom w:val="single" w:color="666666" w:sz="4" w:space="0"/>
        </w:tcBorders>
      </w:tcPr>
    </w:tblStylePr>
    <w:tblStylePr w:type="swCell">
      <w:tcPr>
        <w:tcBorders>
          <w:top w:val="single" w:color="666666" w:sz="4" w:space="0"/>
        </w:tcBorders>
      </w:tcPr>
    </w:tblStylePr>
    <w:tblStylePr w:type="seCell">
      <w:tcPr>
        <w:tcBorders>
          <w:top w:val="single" w:color="666666" w:sz="4" w:space="0"/>
        </w:tcBorders>
      </w:tcPr>
    </w:tblStylePr>
  </w:style>
  <w:style w:type="table" w:styleId="1250" w:customStyle="1">
    <w:name w:val="清单表 1 浅色2"/>
    <w:basedOn w:val="886"/>
    <w:next w:val="1280"/>
    <w:uiPriority w:val="46"/>
    <w:rPr>
      <w:rFonts w:ascii="等线" w:hAnsi="等线" w:eastAsia="等线"/>
      <w:sz w:val="22"/>
      <w:szCs w:val="24"/>
    </w:rPr>
    <w:tblPr>
      <w:tblStyleRowBandSize w:val="1"/>
      <w:tblStyleColBandSize w:val="1"/>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bottom w:val="single" w:color="666666" w:sz="4" w:space="0"/>
        </w:tcBorders>
      </w:tcPr>
    </w:tblStylePr>
    <w:tblStylePr w:type="lastCol">
      <w:rPr>
        <w:b/>
        <w:bCs/>
      </w:rPr>
    </w:tblStylePr>
    <w:tblStylePr w:type="lastRow">
      <w:rPr>
        <w:b/>
        <w:bCs/>
      </w:rPr>
      <w:tcPr>
        <w:tcBorders>
          <w:top w:val="single" w:color="666666" w:sz="4" w:space="0"/>
        </w:tcBorders>
      </w:tcPr>
    </w:tblStylePr>
  </w:style>
  <w:style w:type="table" w:styleId="1251" w:customStyle="1">
    <w:name w:val="清单表 22"/>
    <w:basedOn w:val="886"/>
    <w:next w:val="1281"/>
    <w:uiPriority w:val="47"/>
    <w:rPr>
      <w:rFonts w:ascii="等线" w:hAnsi="等线" w:eastAsia="等线"/>
      <w:sz w:val="22"/>
      <w:szCs w:val="24"/>
    </w:rPr>
    <w:tblPr>
      <w:tblStyleRowBandSize w:val="1"/>
      <w:tblStyleColBandSize w:val="1"/>
      <w:tblBorders>
        <w:top w:val="single" w:color="666666" w:sz="4" w:space="0"/>
        <w:bottom w:val="single" w:color="666666" w:sz="4" w:space="0"/>
        <w:insideH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blStylePr>
    <w:tblStylePr w:type="lastCol">
      <w:rPr>
        <w:b/>
        <w:bCs/>
      </w:rPr>
    </w:tblStylePr>
    <w:tblStylePr w:type="lastRow">
      <w:rPr>
        <w:b/>
        <w:bCs/>
      </w:rPr>
    </w:tblStylePr>
  </w:style>
  <w:style w:type="table" w:styleId="1252" w:customStyle="1">
    <w:name w:val="清单表 32"/>
    <w:basedOn w:val="886"/>
    <w:next w:val="1282"/>
    <w:uiPriority w:val="48"/>
    <w:rPr>
      <w:rFonts w:ascii="等线" w:hAnsi="等线" w:eastAsia="等线"/>
      <w:sz w:val="22"/>
      <w:szCs w:val="24"/>
    </w:r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tcPr>
        <w:tcBorders>
          <w:top w:val="single" w:color="000000" w:sz="4" w:space="0"/>
          <w:bottom w:val="single" w:color="000000" w:sz="4" w:space="0"/>
          <w:insideH w:val="none" w:color="000000" w:sz="4" w:space="0"/>
        </w:tcBorders>
      </w:tcPr>
    </w:tblStylePr>
    <w:tblStylePr w:type="band1Vert">
      <w:tcPr>
        <w:tcBorders>
          <w:left w:val="single" w:color="000000" w:sz="4" w:space="0"/>
          <w:right w:val="single" w:color="000000" w:sz="4" w:space="0"/>
        </w:tcBorders>
      </w:tcPr>
    </w:tblStylePr>
    <w:tblStylePr w:type="firstCol">
      <w:rPr>
        <w:b/>
        <w:bCs/>
      </w:rPr>
      <w:tcPr>
        <w:shd w:val="clear" w:color="auto" w:fill="ffffff"/>
        <w:tcBorders>
          <w:right w:val="none" w:color="000000" w:sz="4" w:space="0"/>
        </w:tcBorders>
      </w:tcPr>
    </w:tblStylePr>
    <w:tblStylePr w:type="firstRow">
      <w:rPr>
        <w:b/>
        <w:bCs/>
        <w:color w:val="ffffff"/>
      </w:rPr>
      <w:tcPr>
        <w:shd w:val="clear" w:color="auto" w:fill="000000"/>
      </w:tcPr>
    </w:tblStylePr>
    <w:tblStylePr w:type="lastCol">
      <w:rPr>
        <w:b/>
        <w:bCs/>
      </w:rPr>
      <w:tcPr>
        <w:shd w:val="clear" w:color="auto" w:fill="ffffff"/>
        <w:tcBorders>
          <w:left w:val="none" w:color="000000" w:sz="4" w:space="0"/>
        </w:tcBorders>
      </w:tcPr>
    </w:tblStylePr>
    <w:tblStylePr w:type="lastRow">
      <w:rPr>
        <w:b/>
        <w:bCs/>
      </w:rPr>
      <w:tcPr>
        <w:shd w:val="clear" w:color="auto" w:fill="ffffff"/>
        <w:tcBorders>
          <w:top w:val="single" w:color="000000"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sz="4" w:space="0"/>
          <w:right w:val="none" w:color="000000" w:sz="4" w:space="0"/>
        </w:tcBorders>
      </w:tcPr>
    </w:tblStylePr>
    <w:tblStylePr w:type="seCell">
      <w:tcPr>
        <w:tcBorders>
          <w:top w:val="single" w:color="000000" w:sz="4" w:space="0"/>
          <w:left w:val="none" w:color="000000" w:sz="4" w:space="0"/>
        </w:tcBorders>
      </w:tcPr>
    </w:tblStylePr>
  </w:style>
  <w:style w:type="table" w:styleId="1253" w:customStyle="1">
    <w:name w:val="清单表 42"/>
    <w:basedOn w:val="886"/>
    <w:next w:val="1283"/>
    <w:uiPriority w:val="49"/>
    <w:rPr>
      <w:rFonts w:ascii="等线" w:hAnsi="等线" w:eastAsia="等线"/>
      <w:sz w:val="22"/>
      <w:szCs w:val="24"/>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color w:val="ffffff"/>
      </w:rPr>
      <w:tcPr>
        <w:shd w:val="clear" w:color="auto" w:fill="000000"/>
        <w:tcBorders>
          <w:top w:val="single" w:color="000000" w:sz="4" w:space="0"/>
          <w:left w:val="single" w:color="000000" w:sz="4" w:space="0"/>
          <w:bottom w:val="single" w:color="000000" w:sz="4" w:space="0"/>
          <w:right w:val="single" w:color="000000" w:sz="4" w:space="0"/>
          <w:insideH w:val="none" w:color="000000" w:sz="4" w:space="0"/>
        </w:tcBorders>
      </w:tcPr>
    </w:tblStylePr>
    <w:tblStylePr w:type="lastCol">
      <w:rPr>
        <w:b/>
        <w:bCs/>
      </w:rPr>
    </w:tblStylePr>
    <w:tblStylePr w:type="lastRow">
      <w:rPr>
        <w:b/>
        <w:bCs/>
      </w:rPr>
      <w:tcPr>
        <w:tcBorders>
          <w:top w:val="single" w:color="666666" w:sz="4" w:space="0"/>
        </w:tcBorders>
      </w:tcPr>
    </w:tblStylePr>
  </w:style>
  <w:style w:type="table" w:styleId="1254" w:customStyle="1">
    <w:name w:val="清单表 5 深色2"/>
    <w:basedOn w:val="886"/>
    <w:next w:val="1284"/>
    <w:uiPriority w:val="50"/>
    <w:rPr>
      <w:rFonts w:ascii="等线" w:hAnsi="等线" w:eastAsia="等线"/>
      <w:color w:val="ffffff"/>
      <w:sz w:val="22"/>
      <w:szCs w:val="24"/>
    </w:rPr>
    <w:tblPr>
      <w:tblStyleRowBandSize w:val="1"/>
      <w:tblStyleColBandSize w:val="1"/>
      <w:tblBorders>
        <w:top w:val="single" w:color="000000" w:sz="24" w:space="0"/>
        <w:left w:val="single" w:color="000000" w:sz="24" w:space="0"/>
        <w:bottom w:val="single" w:color="000000" w:sz="24" w:space="0"/>
        <w:right w:val="single" w:color="000000" w:sz="24" w:space="0"/>
      </w:tblBorders>
    </w:tblPr>
    <w:tcPr>
      <w:shd w:val="clear" w:color="auto" w:fill="000000"/>
    </w:tcPr>
    <w:tblStylePr w:type="band1Horz">
      <w:tcPr>
        <w:tcBorders>
          <w:top w:val="single" w:color="FFFFFF" w:sz="4" w:space="0"/>
          <w:bottom w:val="single" w:color="FFFFFF" w:sz="4" w:space="0"/>
        </w:tcBorders>
      </w:tcPr>
    </w:tblStylePr>
    <w:tblStylePr w:type="band1Vert">
      <w:tcPr>
        <w:tcBorders>
          <w:left w:val="single" w:color="FFFFFF" w:sz="4" w:space="0"/>
          <w:right w:val="single" w:color="FFFFFF" w:sz="4" w:space="0"/>
        </w:tcBorders>
      </w:tcPr>
    </w:tblStylePr>
    <w:tblStylePr w:type="band2Vert">
      <w:tcPr>
        <w:tcBorders>
          <w:left w:val="single" w:color="FFFFFF" w:sz="4" w:space="0"/>
          <w:right w:val="single" w:color="FFFFFF" w:sz="4" w:space="0"/>
        </w:tcBorders>
      </w:tcPr>
    </w:tblStylePr>
    <w:tblStylePr w:type="firstCol">
      <w:rPr>
        <w:b/>
        <w:bCs/>
      </w:rPr>
      <w:tcPr>
        <w:tcBorders>
          <w:right w:val="single" w:color="FFFFFF" w:sz="4" w:space="0"/>
        </w:tcBorders>
      </w:tcPr>
    </w:tblStylePr>
    <w:tblStylePr w:type="firstRow">
      <w:rPr>
        <w:b/>
        <w:bCs/>
      </w:rPr>
      <w:tcPr>
        <w:tcBorders>
          <w:bottom w:val="single" w:color="FFFFFF" w:sz="18" w:space="0"/>
        </w:tcBorders>
      </w:tcPr>
    </w:tblStylePr>
    <w:tblStylePr w:type="lastCol">
      <w:rPr>
        <w:b/>
        <w:bCs/>
      </w:rPr>
      <w:tcPr>
        <w:tcBorders>
          <w:left w:val="single" w:color="FFFFFF" w:sz="4" w:space="0"/>
        </w:tcBorders>
      </w:tcPr>
    </w:tblStylePr>
    <w:tblStylePr w:type="lastRow">
      <w:rPr>
        <w:b/>
        <w:bCs/>
      </w:rPr>
      <w:tcPr>
        <w:tcBorders>
          <w:top w:val="single" w:color="FFFFFF"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255" w:customStyle="1">
    <w:name w:val="清单表 6 彩色2"/>
    <w:basedOn w:val="886"/>
    <w:next w:val="1285"/>
    <w:uiPriority w:val="51"/>
    <w:rPr>
      <w:rFonts w:ascii="等线" w:hAnsi="等线" w:eastAsia="等线"/>
      <w:color w:val="000000"/>
      <w:sz w:val="22"/>
      <w:szCs w:val="24"/>
    </w:rPr>
    <w:tblPr>
      <w:tblStyleRowBandSize w:val="1"/>
      <w:tblStyleColBandSize w:val="1"/>
      <w:tblBorders>
        <w:top w:val="single" w:color="000000" w:sz="4" w:space="0"/>
        <w:bottom w:val="single" w:color="000000"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bottom w:val="single" w:color="000000" w:sz="4" w:space="0"/>
        </w:tcBorders>
      </w:tcPr>
    </w:tblStylePr>
    <w:tblStylePr w:type="lastCol">
      <w:rPr>
        <w:b/>
        <w:bCs/>
      </w:rPr>
    </w:tblStylePr>
    <w:tblStylePr w:type="lastRow">
      <w:rPr>
        <w:b/>
        <w:bCs/>
      </w:rPr>
      <w:tcPr>
        <w:tcBorders>
          <w:top w:val="single" w:color="000000" w:sz="4" w:space="0"/>
        </w:tcBorders>
      </w:tcPr>
    </w:tblStylePr>
  </w:style>
  <w:style w:type="table" w:styleId="1256" w:customStyle="1">
    <w:name w:val="清单表 7 彩色2"/>
    <w:basedOn w:val="886"/>
    <w:next w:val="1286"/>
    <w:uiPriority w:val="52"/>
    <w:rPr>
      <w:rFonts w:ascii="等线" w:hAnsi="等线" w:eastAsia="等线"/>
      <w:color w:val="000000"/>
      <w:sz w:val="22"/>
      <w:szCs w:val="24"/>
    </w:rPr>
    <w:tblPr>
      <w:tblStyleRowBandSize w:val="1"/>
      <w:tblStyleColBandSize w:val="1"/>
    </w:tblPr>
    <w:tblStylePr w:type="band1Horz">
      <w:tcPr>
        <w:shd w:val="clear" w:color="auto" w:fill="cccccc"/>
      </w:tcPr>
    </w:tblStylePr>
    <w:tblStylePr w:type="band1Vert">
      <w:tcPr>
        <w:shd w:val="clear" w:color="auto" w:fill="cccccc"/>
      </w:tcPr>
    </w:tblStylePr>
    <w:tblStylePr w:type="firstCol">
      <w:rPr>
        <w:rFonts w:ascii="等线 Light" w:hAnsi="等线 Light" w:eastAsia="等线 Light" w:cs="Times New Roman"/>
        <w:i/>
        <w:iCs/>
        <w:sz w:val="26"/>
      </w:rPr>
      <w:pPr>
        <w:jc w:val="right"/>
      </w:pPr>
      <w:tcPr>
        <w:shd w:val="clear" w:color="auto" w:fill="ffffff"/>
        <w:tcBorders>
          <w:right w:val="single" w:color="000000" w:sz="4" w:space="0"/>
        </w:tcBorders>
      </w:tcPr>
    </w:tblStylePr>
    <w:tblStylePr w:type="firstRow">
      <w:rPr>
        <w:rFonts w:ascii="等线 Light" w:hAnsi="等线 Light" w:eastAsia="等线 Light" w:cs="Times New Roman"/>
        <w:i/>
        <w:iCs/>
        <w:sz w:val="26"/>
      </w:rPr>
      <w:tcPr>
        <w:shd w:val="clear" w:color="auto" w:fill="ffffff"/>
        <w:tcBorders>
          <w:bottom w:val="single" w:color="000000" w:sz="4" w:space="0"/>
        </w:tcBorders>
      </w:tcPr>
    </w:tblStylePr>
    <w:tblStylePr w:type="lastCol">
      <w:rPr>
        <w:rFonts w:ascii="等线 Light" w:hAnsi="等线 Light" w:eastAsia="等线 Light" w:cs="Times New Roman"/>
        <w:i/>
        <w:iCs/>
        <w:sz w:val="26"/>
      </w:rPr>
      <w:tcPr>
        <w:shd w:val="clear" w:color="auto" w:fill="ffffff"/>
        <w:tcBorders>
          <w:left w:val="single" w:color="000000" w:sz="4" w:space="0"/>
        </w:tcBorders>
      </w:tcPr>
    </w:tblStylePr>
    <w:tblStylePr w:type="lastRow">
      <w:rPr>
        <w:rFonts w:ascii="等线 Light" w:hAnsi="等线 Light" w:eastAsia="等线 Light" w:cs="Times New Roman"/>
        <w:i/>
        <w:iCs/>
        <w:sz w:val="26"/>
      </w:rPr>
      <w:tcPr>
        <w:shd w:val="clear" w:color="auto" w:fill="ffffff"/>
        <w:tcBorders>
          <w:top w:val="singl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character" w:styleId="1257" w:customStyle="1">
    <w:name w:val="标题 5 字符1"/>
    <w:basedOn w:val="885"/>
    <w:uiPriority w:val="9"/>
    <w:semiHidden/>
    <w:rPr>
      <w:rFonts w:eastAsia="楷体_GB2312"/>
      <w:b/>
      <w:bCs/>
      <w:sz w:val="28"/>
      <w:szCs w:val="28"/>
    </w:rPr>
  </w:style>
  <w:style w:type="character" w:styleId="1258" w:customStyle="1">
    <w:name w:val="标题 6 字符1"/>
    <w:basedOn w:val="885"/>
    <w:uiPriority w:val="9"/>
    <w:semiHidden/>
    <w:rPr>
      <w:rFonts w:asciiTheme="majorHAnsi" w:hAnsiTheme="majorHAnsi" w:eastAsiaTheme="majorEastAsia" w:cstheme="majorBidi"/>
      <w:b/>
      <w:bCs/>
      <w:sz w:val="24"/>
      <w:szCs w:val="24"/>
    </w:rPr>
  </w:style>
  <w:style w:type="character" w:styleId="1259" w:customStyle="1">
    <w:name w:val="标题 7 字符1"/>
    <w:basedOn w:val="885"/>
    <w:uiPriority w:val="9"/>
    <w:semiHidden/>
    <w:rPr>
      <w:rFonts w:eastAsia="楷体_GB2312"/>
      <w:b/>
      <w:bCs/>
      <w:sz w:val="24"/>
      <w:szCs w:val="24"/>
    </w:rPr>
  </w:style>
  <w:style w:type="character" w:styleId="1260" w:customStyle="1">
    <w:name w:val="标题 8 字符1"/>
    <w:basedOn w:val="885"/>
    <w:uiPriority w:val="9"/>
    <w:semiHidden/>
    <w:rPr>
      <w:rFonts w:asciiTheme="majorHAnsi" w:hAnsiTheme="majorHAnsi" w:eastAsiaTheme="majorEastAsia" w:cstheme="majorBidi"/>
      <w:sz w:val="24"/>
      <w:szCs w:val="24"/>
    </w:rPr>
  </w:style>
  <w:style w:type="character" w:styleId="1261" w:customStyle="1">
    <w:name w:val="标题 9 字符1"/>
    <w:basedOn w:val="885"/>
    <w:uiPriority w:val="9"/>
    <w:semiHidden/>
    <w:rPr>
      <w:rFonts w:asciiTheme="majorHAnsi" w:hAnsiTheme="majorHAnsi" w:eastAsiaTheme="majorEastAsia" w:cstheme="majorBidi"/>
      <w:sz w:val="21"/>
      <w:szCs w:val="21"/>
    </w:rPr>
  </w:style>
  <w:style w:type="paragraph" w:styleId="1262">
    <w:name w:val="Quote"/>
    <w:basedOn w:val="875"/>
    <w:next w:val="875"/>
    <w:link w:val="1020"/>
    <w:uiPriority w:val="29"/>
    <w:semiHidden/>
    <w:unhideWhenUsed/>
    <w:pPr>
      <w:ind w:left="864" w:right="864"/>
      <w:jc w:val="center"/>
      <w:spacing w:before="200" w:after="160"/>
    </w:pPr>
    <w:rPr>
      <w:rFonts w:eastAsia="宋体"/>
      <w:i/>
      <w:iCs/>
      <w:color w:val="404040"/>
      <w:sz w:val="20"/>
    </w:rPr>
  </w:style>
  <w:style w:type="character" w:styleId="1263" w:customStyle="1">
    <w:name w:val="引用 字符1"/>
    <w:basedOn w:val="885"/>
    <w:uiPriority w:val="99"/>
    <w:semiHidden/>
    <w:rPr>
      <w:rFonts w:eastAsia="楷体_GB2312"/>
      <w:i/>
      <w:iCs/>
      <w:color w:val="404040" w:themeColor="text1" w:themeTint="BF"/>
      <w:sz w:val="26"/>
    </w:rPr>
  </w:style>
  <w:style w:type="character" w:styleId="1264">
    <w:name w:val="Intense Emphasis"/>
    <w:basedOn w:val="885"/>
    <w:uiPriority w:val="21"/>
    <w:qFormat/>
    <w:rPr>
      <w:i/>
      <w:iCs/>
      <w:color w:val="4f81bd" w:themeColor="accent1"/>
    </w:rPr>
  </w:style>
  <w:style w:type="paragraph" w:styleId="1265">
    <w:name w:val="Intense Quote"/>
    <w:basedOn w:val="875"/>
    <w:next w:val="875"/>
    <w:link w:val="1023"/>
    <w:uiPriority w:val="30"/>
    <w:semiHidden/>
    <w:unhideWhenUsed/>
    <w:pPr>
      <w:ind w:left="864" w:right="864"/>
      <w:jc w:val="center"/>
      <w:spacing w:before="360" w:after="360"/>
      <w:pBdr>
        <w:top w:val="single" w:color="4F81BD" w:themeColor="accent1" w:sz="4" w:space="10"/>
        <w:bottom w:val="single" w:color="4F81BD" w:themeColor="accent1" w:sz="4" w:space="10"/>
      </w:pBdr>
    </w:pPr>
    <w:rPr>
      <w:rFonts w:eastAsia="宋体"/>
      <w:i/>
      <w:iCs/>
      <w:color w:val="2f5496"/>
      <w:sz w:val="20"/>
    </w:rPr>
  </w:style>
  <w:style w:type="character" w:styleId="1266" w:customStyle="1">
    <w:name w:val="明显引用 字符1"/>
    <w:basedOn w:val="885"/>
    <w:uiPriority w:val="99"/>
    <w:semiHidden/>
    <w:rPr>
      <w:rFonts w:eastAsia="楷体_GB2312"/>
      <w:i/>
      <w:iCs/>
      <w:color w:val="4f81bd" w:themeColor="accent1"/>
      <w:sz w:val="26"/>
    </w:rPr>
  </w:style>
  <w:style w:type="character" w:styleId="1267">
    <w:name w:val="Intense Reference"/>
    <w:basedOn w:val="885"/>
    <w:uiPriority w:val="32"/>
    <w:qFormat/>
    <w:rPr>
      <w:b/>
      <w:bCs/>
      <w:smallCaps/>
      <w:color w:val="4f81bd" w:themeColor="accent1"/>
      <w:spacing w:val="5"/>
    </w:rPr>
  </w:style>
  <w:style w:type="table" w:styleId="1268">
    <w:name w:val="Plain Table 1"/>
    <w:basedOn w:val="886"/>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269">
    <w:name w:val="Plain Table 2"/>
    <w:basedOn w:val="886"/>
    <w:uiPriority w:val="42"/>
    <w:tblPr>
      <w:tblStyleRowBandSize w:val="1"/>
      <w:tblStyleColBandSize w:val="1"/>
      <w:tblBorders>
        <w:top w:val="single" w:color="7F7F7F" w:themeColor="text1" w:themeTint="80" w:sz="4" w:space="0"/>
        <w:bottom w:val="single" w:color="7F7F7F" w:themeColor="text1" w:themeTint="80" w:sz="4" w:space="0"/>
      </w:tblBorders>
    </w:tblPr>
    <w:tblStylePr w:type="band1Horz">
      <w:tcPr>
        <w:tcBorders>
          <w:top w:val="single" w:color="7F7F7F" w:themeColor="text1" w:themeTint="80" w:sz="4" w:space="0"/>
          <w:bottom w:val="single" w:color="7F7F7F" w:themeColor="text1" w:themeTint="80" w:sz="4" w:space="0"/>
        </w:tcBorders>
      </w:tcPr>
    </w:tblStylePr>
    <w:tblStylePr w:type="band1Vert">
      <w:tcPr>
        <w:tcBorders>
          <w:left w:val="single" w:color="7F7F7F" w:themeColor="text1" w:themeTint="80" w:sz="4" w:space="0"/>
          <w:right w:val="single" w:color="7F7F7F" w:themeColor="text1" w:themeTint="80" w:sz="4" w:space="0"/>
        </w:tcBorders>
      </w:tcPr>
    </w:tblStylePr>
    <w:tblStylePr w:type="band2Vert">
      <w:tcPr>
        <w:tcBorders>
          <w:left w:val="single" w:color="7F7F7F" w:themeColor="text1" w:themeTint="80" w:sz="4" w:space="0"/>
          <w:right w:val="single" w:color="7F7F7F" w:themeColor="text1" w:themeTint="80" w:sz="4" w:space="0"/>
        </w:tcBorders>
      </w:tcPr>
    </w:tblStylePr>
    <w:tblStylePr w:type="firstCol">
      <w:rPr>
        <w:b/>
        <w:bCs/>
      </w:rPr>
    </w:tblStylePr>
    <w:tblStylePr w:type="firstRow">
      <w:rPr>
        <w:b/>
        <w:bCs/>
      </w:rPr>
      <w:tcPr>
        <w:tcBorders>
          <w:bottom w:val="single" w:color="7F7F7F" w:themeColor="text1" w:themeTint="80" w:sz="4" w:space="0"/>
        </w:tcBorders>
      </w:tcPr>
    </w:tblStylePr>
    <w:tblStylePr w:type="lastCol">
      <w:rPr>
        <w:b/>
        <w:bCs/>
      </w:rPr>
    </w:tblStylePr>
    <w:tblStylePr w:type="lastRow">
      <w:rPr>
        <w:b/>
        <w:bCs/>
      </w:rPr>
      <w:tcPr>
        <w:tcBorders>
          <w:top w:val="single" w:color="7F7F7F" w:themeColor="text1" w:themeTint="80" w:sz="4" w:space="0"/>
        </w:tcBorders>
      </w:tcPr>
    </w:tblStylePr>
  </w:style>
  <w:style w:type="table" w:styleId="1270">
    <w:name w:val="Plain Table 3"/>
    <w:basedOn w:val="886"/>
    <w:uiPriority w:val="43"/>
    <w:tblPr>
      <w:tblStyleRowBandSize w:val="1"/>
      <w:tblStyleColBandSize w:val="1"/>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caps/>
      </w:rPr>
      <w:tcPr>
        <w:tcBorders>
          <w:right w:val="single" w:color="7F7F7F" w:themeColor="text1" w:themeTint="80" w:sz="4" w:space="0"/>
        </w:tcBorders>
      </w:tcPr>
    </w:tblStylePr>
    <w:tblStylePr w:type="firstRow">
      <w:rPr>
        <w:b/>
        <w:bCs/>
        <w:caps/>
      </w:rPr>
      <w:tcPr>
        <w:tcBorders>
          <w:bottom w:val="single" w:color="7F7F7F"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1271">
    <w:name w:val="Plain Table 4"/>
    <w:basedOn w:val="886"/>
    <w:uiPriority w:val="44"/>
    <w:tblPr>
      <w:tblStyleRowBandSize w:val="1"/>
      <w:tblStyleColBandSize w:val="1"/>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1272">
    <w:name w:val="Plain Table 5"/>
    <w:basedOn w:val="886"/>
    <w:uiPriority w:val="45"/>
    <w:tblPr>
      <w:tblStyleRowBandSize w:val="1"/>
      <w:tblStyleColBandSize w:val="1"/>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F7F7F"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F7F7F"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F7F7F"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F7F7F"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273">
    <w:name w:val="Grid Table 1 Light"/>
    <w:basedOn w:val="886"/>
    <w:uiPriority w:val="46"/>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1274">
    <w:name w:val="Grid Table 2"/>
    <w:basedOn w:val="886"/>
    <w:uiPriority w:val="47"/>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1275">
    <w:name w:val="Grid Table 3"/>
    <w:basedOn w:val="886"/>
    <w:uiPriority w:val="48"/>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276">
    <w:name w:val="Grid Table 4"/>
    <w:basedOn w:val="886"/>
    <w:uiPriority w:val="49"/>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277">
    <w:name w:val="Grid Table 5 Dark"/>
    <w:basedOn w:val="886"/>
    <w:uiPriority w:val="50"/>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278">
    <w:name w:val="Grid Table 6 Colorful"/>
    <w:basedOn w:val="886"/>
    <w:uiPriority w:val="51"/>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279">
    <w:name w:val="Grid Table 7 Colorful"/>
    <w:basedOn w:val="886"/>
    <w:uiPriority w:val="52"/>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280">
    <w:name w:val="List Table 1 Light"/>
    <w:basedOn w:val="886"/>
    <w:uiPriority w:val="46"/>
    <w:tblPr>
      <w:tblStyleRowBandSize w:val="1"/>
      <w:tblStyleColBandSize w:val="1"/>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281">
    <w:name w:val="List Table 2"/>
    <w:basedOn w:val="886"/>
    <w:uiPriority w:val="47"/>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282">
    <w:name w:val="List Table 3"/>
    <w:basedOn w:val="886"/>
    <w:uiPriority w:val="48"/>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1283">
    <w:name w:val="List Table 4"/>
    <w:basedOn w:val="886"/>
    <w:uiPriority w:val="49"/>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284">
    <w:name w:val="List Table 5 Dark"/>
    <w:basedOn w:val="886"/>
    <w:uiPriority w:val="50"/>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285">
    <w:name w:val="List Table 6 Colorful"/>
    <w:basedOn w:val="886"/>
    <w:uiPriority w:val="51"/>
    <w:rPr>
      <w:color w:val="000000" w:themeColor="text1"/>
    </w:rPr>
    <w:tblPr>
      <w:tblStyleRowBandSize w:val="1"/>
      <w:tblStyleColBandSize w:val="1"/>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286">
    <w:name w:val="List Table 7 Colorful"/>
    <w:basedOn w:val="886"/>
    <w:uiPriority w:val="52"/>
    <w:rPr>
      <w:color w:val="000000" w:themeColor="text1"/>
    </w:rPr>
    <w:tblPr>
      <w:tblStyleRowBandSize w:val="1"/>
      <w:tblStyleColBandSize w:val="1"/>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9"/>
    <customShpInfo spid="_x0000_s1027"/>
    <customShpInfo spid="_x0000_s102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A94EF7-A6FD-4A30-A0B9-083D7FCDA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苏州华星田娟</cp:lastModifiedBy>
  <cp:revision>121</cp:revision>
  <dcterms:created xsi:type="dcterms:W3CDTF">2025-04-23T01:47:00Z</dcterms:created>
  <dcterms:modified xsi:type="dcterms:W3CDTF">2025-11-06T08:20:13Z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23722F6F3DBE4C9889BBC4EFD9529911</vt:lpwstr>
  </property>
  <property fmtid="{D5CDD505-2E9C-101B-9397-08002B2CF9AE}" pid="4" name="KSOTemplateDocerSaveRecord">
    <vt:lpwstr>eyJoZGlkIjoiZDViOTliMTQ1NGRlNmVkYTY3N2JjOTk2ZTliOTNlMWYiLCJ1c2VySWQiOiIxMzYxNzMzOTA3In0=</vt:lpwstr>
  </property>
</Properties>
</file>